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285B9" w14:textId="77777777" w:rsidR="008F1356" w:rsidRDefault="001118F9" w:rsidP="005C0637">
      <w:bookmarkStart w:id="0" w:name="_GoBack"/>
      <w:r>
        <w:rPr>
          <w:noProof/>
        </w:rPr>
        <mc:AlternateContent>
          <mc:Choice Requires="wps">
            <w:drawing>
              <wp:anchor distT="0" distB="0" distL="114300" distR="114300" simplePos="0" relativeHeight="251658240" behindDoc="0" locked="0" layoutInCell="1" allowOverlap="1" wp14:anchorId="62ADA6EB" wp14:editId="62ADA6EC">
                <wp:simplePos x="0" y="0"/>
                <wp:positionH relativeFrom="page">
                  <wp:posOffset>800100</wp:posOffset>
                </wp:positionH>
                <wp:positionV relativeFrom="page">
                  <wp:posOffset>685800</wp:posOffset>
                </wp:positionV>
                <wp:extent cx="6172200" cy="8686800"/>
                <wp:effectExtent l="0" t="0" r="0" b="0"/>
                <wp:wrapNone/>
                <wp:docPr id="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686800"/>
                        </a:xfrm>
                        <a:prstGeom prst="rect">
                          <a:avLst/>
                        </a:prstGeom>
                        <a:noFill/>
                        <a:ln w="76200" cmpd="tri">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0515E" id="Rectangle 116" o:spid="_x0000_s1026" style="position:absolute;margin-left:63pt;margin-top:54pt;width:486pt;height:6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UgIAAGwEAAAOAAAAZHJzL2Uyb0RvYy54bWysVG2P0zAM/o7Ef4jyfdd19Lpdte502gtC&#10;OuDEwQ/IknSNSJPgZOsOxH/HSbdxB98QmxTZif3Yfmx3fnvsNDlI8MqamuZXY0qk4VYos6vpl8+b&#10;0YwSH5gRTFsja/okPb1dvH41710lJ7a1WkggCGJ81buatiG4Kss8b2XH/JV10uBjY6FjAVXYZQJY&#10;j+idzibjcZn1FoQDy6X3eLsaHuki4TeN5OFj03gZiK4p5hbSCencxjNbzFm1A+ZaxU9psH/IomPK&#10;YNAL1IoFRvag/oLqFAfrbROuuO0y2zSKy1QDVpOP/6jmsWVOplqQHO8uNPn/B8s/HB6AKIG9o8Sw&#10;Dlv0CUljZqclyfMyEtQ7X6Hdo3uAWKJ395Z/9cTYZYt28g7A9q1kAtPKo332wiEqHl3Jtn9vBeKz&#10;fbCJq2MDXQREFsgxteTp0hJ5DITjZZlPJ9hnSji+zUr8oxJjsOrs7sCHt9J2JAo1BUw/wbPDvQ+D&#10;6dkkRjN2o7TGe1ZpQ/qaTsshQOeQhQAqOXurlYiGqWLYbZcayIHFKUq/Uw4vzDoVcJa16jDTixGr&#10;IjVrI1LEwJQeZCxAmwiOlWKeJ2mYmR8345v1bD0rRsWkXI+KsRCju82yGJWbfHq9erNaLlf5z1MK&#10;Z//EeiR6aNjWiickHeww8riiKLQWvlPS47jX1H/bM5CU6HcGG3eTF0Xcj6QU19MJKvD8Zfv8hRmO&#10;UMgWJYO4DMNO7R2oXYuR8sSisXfY7EalNsRBGLI6jQiOdGrkaf3izjzXk9Xvj8TiFwAAAP//AwBQ&#10;SwMEFAAGAAgAAAAhAG1dCYXdAAAADQEAAA8AAABkcnMvZG93bnJldi54bWxMj8FOwzAQRO9I/IO1&#10;SL0galNBGkKcClHBqVLVlg9w4iWJGq+j2E3D37M5we2NZjQ7m28m14kRh9B60vC4VCCQKm9bqjV8&#10;nT4eUhAhGrKm84QafjDApri9yU1m/ZUOOB5jLbiEQmY0NDH2mZShatCZsPQ9EnvffnAmshxqaQdz&#10;5XLXyZVSiXSmJb7QmB7fG6zOx4vTgM/7cpfWqTrtxs9tch8re3ZB68Xd9PYKIuIU/8Iwz+fpUPCm&#10;0l/IBtGxXiX8S2RQKcOcUC8zlUxPazZlkcv/XxS/AAAA//8DAFBLAQItABQABgAIAAAAIQC2gziS&#10;/gAAAOEBAAATAAAAAAAAAAAAAAAAAAAAAABbQ29udGVudF9UeXBlc10ueG1sUEsBAi0AFAAGAAgA&#10;AAAhADj9If/WAAAAlAEAAAsAAAAAAAAAAAAAAAAALwEAAF9yZWxzLy5yZWxzUEsBAi0AFAAGAAgA&#10;AAAhABzA381SAgAAbAQAAA4AAAAAAAAAAAAAAAAALgIAAGRycy9lMm9Eb2MueG1sUEsBAi0AFAAG&#10;AAgAAAAhAG1dCYXdAAAADQEAAA8AAAAAAAAAAAAAAAAArAQAAGRycy9kb3ducmV2LnhtbFBLBQYA&#10;AAAABAAEAPMAAAC2BQAAAAA=&#10;" filled="f" strokeweight="6pt">
                <v:stroke linestyle="thickBetweenThin"/>
                <w10:wrap anchorx="page" anchory="page"/>
              </v:rect>
            </w:pict>
          </mc:Fallback>
        </mc:AlternateContent>
      </w:r>
    </w:p>
    <w:bookmarkEnd w:id="0"/>
    <w:p w14:paraId="47A0C3AD" w14:textId="77777777" w:rsidR="008F1356" w:rsidRDefault="008F1356" w:rsidP="005C0637"/>
    <w:p w14:paraId="7D7FA9E6" w14:textId="77777777" w:rsidR="008F1356" w:rsidRDefault="008F1356" w:rsidP="005C0637"/>
    <w:p w14:paraId="25A5C588" w14:textId="77777777" w:rsidR="008F1356" w:rsidRDefault="008F1356" w:rsidP="005C0637"/>
    <w:p w14:paraId="6397B850" w14:textId="77777777" w:rsidR="008F1356" w:rsidRDefault="008F1356" w:rsidP="005C0637"/>
    <w:p w14:paraId="4E86C0F5" w14:textId="77777777" w:rsidR="008F1356" w:rsidRDefault="008F1356" w:rsidP="005C0637"/>
    <w:p w14:paraId="2272CA38" w14:textId="1A269707" w:rsidR="008F1356" w:rsidRDefault="008F1356" w:rsidP="005C0637">
      <w:pPr>
        <w:pStyle w:val="BodyText"/>
      </w:pPr>
    </w:p>
    <w:p w14:paraId="28C48150" w14:textId="77777777" w:rsidR="008F1356" w:rsidRDefault="008F1356" w:rsidP="005C0637">
      <w:pPr>
        <w:pStyle w:val="BodyText"/>
      </w:pPr>
    </w:p>
    <w:p w14:paraId="15A1B208" w14:textId="77777777" w:rsidR="008F1356" w:rsidRDefault="008F1356" w:rsidP="005C0637">
      <w:pPr>
        <w:pStyle w:val="BodyText"/>
      </w:pPr>
    </w:p>
    <w:p w14:paraId="773799D2" w14:textId="77777777" w:rsidR="008F1356" w:rsidRPr="005C0637" w:rsidRDefault="000925CD" w:rsidP="005C0637">
      <w:pPr>
        <w:pStyle w:val="DocTitle"/>
      </w:pPr>
      <w:r w:rsidRPr="005C0637">
        <w:t>New Mexico MMIS Replacement (MMISR)</w:t>
      </w:r>
    </w:p>
    <w:p w14:paraId="2B1500FB" w14:textId="77777777" w:rsidR="008F1356" w:rsidRPr="003A7743" w:rsidRDefault="00386841" w:rsidP="003A7743">
      <w:pPr>
        <w:pStyle w:val="DocTitle"/>
        <w:rPr>
          <w:sz w:val="56"/>
        </w:rPr>
      </w:pPr>
      <w:r w:rsidRPr="003A7743">
        <w:rPr>
          <w:sz w:val="56"/>
        </w:rPr>
        <w:t>Concept of Operations</w:t>
      </w:r>
    </w:p>
    <w:p w14:paraId="5FD3620B" w14:textId="3C618A9B" w:rsidR="003E3F01" w:rsidRPr="003A7743" w:rsidRDefault="00386841" w:rsidP="003A7743">
      <w:pPr>
        <w:pStyle w:val="DocTitle"/>
        <w:rPr>
          <w:sz w:val="56"/>
        </w:rPr>
      </w:pPr>
      <w:r w:rsidRPr="003A7743">
        <w:rPr>
          <w:sz w:val="56"/>
        </w:rPr>
        <w:t>(C</w:t>
      </w:r>
      <w:r w:rsidR="00AE44F7">
        <w:rPr>
          <w:sz w:val="56"/>
        </w:rPr>
        <w:t>on</w:t>
      </w:r>
      <w:r w:rsidRPr="003A7743">
        <w:rPr>
          <w:sz w:val="56"/>
        </w:rPr>
        <w:t>O</w:t>
      </w:r>
      <w:r w:rsidR="00AE44F7">
        <w:rPr>
          <w:sz w:val="56"/>
        </w:rPr>
        <w:t>p</w:t>
      </w:r>
      <w:r w:rsidRPr="003A7743">
        <w:rPr>
          <w:sz w:val="56"/>
        </w:rPr>
        <w:t>s)</w:t>
      </w:r>
    </w:p>
    <w:p w14:paraId="4B651710" w14:textId="77777777" w:rsidR="008F1356" w:rsidRPr="003A7743" w:rsidRDefault="008F1356" w:rsidP="003A7743">
      <w:pPr>
        <w:pStyle w:val="DocTitle"/>
        <w:rPr>
          <w:sz w:val="48"/>
        </w:rPr>
      </w:pPr>
    </w:p>
    <w:p w14:paraId="00329D34" w14:textId="77777777" w:rsidR="008F1356" w:rsidRPr="003A7743" w:rsidRDefault="008F1356" w:rsidP="003A7743">
      <w:pPr>
        <w:pStyle w:val="DocTitle"/>
        <w:rPr>
          <w:sz w:val="32"/>
        </w:rPr>
      </w:pPr>
    </w:p>
    <w:p w14:paraId="30C585F2" w14:textId="77777777" w:rsidR="008F1356" w:rsidRPr="003A7743" w:rsidRDefault="008F1356" w:rsidP="003A7743">
      <w:pPr>
        <w:pStyle w:val="DocTitle"/>
        <w:rPr>
          <w:sz w:val="32"/>
        </w:rPr>
      </w:pPr>
    </w:p>
    <w:p w14:paraId="24B05548" w14:textId="77777777" w:rsidR="00466515" w:rsidRPr="003A7743" w:rsidRDefault="00466515" w:rsidP="003A7743">
      <w:pPr>
        <w:pStyle w:val="DocTitle"/>
        <w:rPr>
          <w:sz w:val="32"/>
        </w:rPr>
      </w:pPr>
    </w:p>
    <w:p w14:paraId="0D2C7EBE" w14:textId="5BB608EB" w:rsidR="00CD3ECB" w:rsidRPr="003A7743" w:rsidRDefault="00CD3ECB" w:rsidP="003A7743">
      <w:pPr>
        <w:pStyle w:val="DocTitle"/>
        <w:rPr>
          <w:sz w:val="32"/>
        </w:rPr>
      </w:pPr>
    </w:p>
    <w:p w14:paraId="7F06E456" w14:textId="77777777" w:rsidR="00CD3ECB" w:rsidRDefault="00CD3ECB" w:rsidP="003A7743">
      <w:pPr>
        <w:pStyle w:val="DocTitle"/>
      </w:pPr>
    </w:p>
    <w:p w14:paraId="4672A29D" w14:textId="612DD67D" w:rsidR="00DD3761" w:rsidRPr="003A7743" w:rsidRDefault="00DD3761" w:rsidP="003A7743">
      <w:pPr>
        <w:pStyle w:val="DocTitle"/>
        <w:rPr>
          <w:i/>
          <w:color w:val="0000FF"/>
          <w:sz w:val="28"/>
          <w:lang w:val="de-DE"/>
        </w:rPr>
      </w:pPr>
      <w:r w:rsidRPr="003A7743">
        <w:rPr>
          <w:rStyle w:val="BodyTextIndentChar"/>
          <w:rFonts w:ascii="Book Antiqua" w:hAnsi="Book Antiqua"/>
          <w:sz w:val="28"/>
        </w:rPr>
        <w:t>Version</w:t>
      </w:r>
      <w:r w:rsidR="00393326" w:rsidRPr="003A7743">
        <w:rPr>
          <w:rStyle w:val="BodyTextIndentChar"/>
          <w:rFonts w:ascii="Book Antiqua" w:hAnsi="Book Antiqua"/>
          <w:sz w:val="28"/>
        </w:rPr>
        <w:t>:</w:t>
      </w:r>
      <w:r w:rsidRPr="003A7743">
        <w:rPr>
          <w:sz w:val="36"/>
        </w:rPr>
        <w:t xml:space="preserve"> </w:t>
      </w:r>
      <w:r w:rsidR="00F25C68">
        <w:rPr>
          <w:sz w:val="36"/>
        </w:rPr>
        <w:t>1</w:t>
      </w:r>
      <w:r w:rsidR="004E0BC7">
        <w:rPr>
          <w:sz w:val="36"/>
        </w:rPr>
        <w:t>1</w:t>
      </w:r>
      <w:r w:rsidR="00D73E82">
        <w:rPr>
          <w:color w:val="0000FF"/>
          <w:sz w:val="28"/>
        </w:rPr>
        <w:t>.</w:t>
      </w:r>
      <w:r w:rsidR="00ED73A2" w:rsidRPr="00ED73A2">
        <w:rPr>
          <w:sz w:val="36"/>
        </w:rPr>
        <w:t>0</w:t>
      </w:r>
    </w:p>
    <w:p w14:paraId="36D5461D" w14:textId="59CBE867" w:rsidR="00DD3761" w:rsidRPr="003A7743" w:rsidRDefault="00DD3761" w:rsidP="003A7743">
      <w:pPr>
        <w:pStyle w:val="DocTitle"/>
        <w:rPr>
          <w:rFonts w:ascii="Arial" w:hAnsi="Arial"/>
          <w:i/>
          <w:sz w:val="28"/>
        </w:rPr>
      </w:pPr>
      <w:r w:rsidRPr="003A7743">
        <w:rPr>
          <w:sz w:val="28"/>
        </w:rPr>
        <w:t xml:space="preserve"> </w:t>
      </w:r>
      <w:r w:rsidR="00E41FE8" w:rsidRPr="003A7743">
        <w:rPr>
          <w:sz w:val="28"/>
        </w:rPr>
        <w:t>Last Modified</w:t>
      </w:r>
      <w:r w:rsidR="00393326" w:rsidRPr="003A7743">
        <w:rPr>
          <w:rStyle w:val="BodyTextIndentChar"/>
          <w:rFonts w:ascii="Times New Roman" w:hAnsi="Times New Roman"/>
          <w:sz w:val="22"/>
        </w:rPr>
        <w:t>:</w:t>
      </w:r>
      <w:r w:rsidR="00F25C68">
        <w:rPr>
          <w:rFonts w:ascii="Arial" w:hAnsi="Arial"/>
          <w:i/>
          <w:sz w:val="28"/>
        </w:rPr>
        <w:t xml:space="preserve"> December </w:t>
      </w:r>
      <w:r w:rsidR="00CA6C4C">
        <w:rPr>
          <w:rFonts w:ascii="Arial" w:hAnsi="Arial"/>
          <w:i/>
          <w:sz w:val="28"/>
        </w:rPr>
        <w:t>21</w:t>
      </w:r>
      <w:r w:rsidR="00A275A4">
        <w:rPr>
          <w:rFonts w:ascii="Arial" w:hAnsi="Arial"/>
          <w:i/>
          <w:sz w:val="28"/>
        </w:rPr>
        <w:t>, 2018</w:t>
      </w:r>
    </w:p>
    <w:p w14:paraId="2EEFA1A6" w14:textId="77777777" w:rsidR="00DD3761" w:rsidRPr="003A7743" w:rsidRDefault="00DD3761" w:rsidP="003A7743">
      <w:pPr>
        <w:pStyle w:val="DocTitle"/>
        <w:rPr>
          <w:sz w:val="24"/>
        </w:rPr>
      </w:pPr>
    </w:p>
    <w:p w14:paraId="3A193259" w14:textId="00BC12EC" w:rsidR="008F1356" w:rsidRPr="003A7743" w:rsidRDefault="00F74B77" w:rsidP="003A7743">
      <w:pPr>
        <w:pStyle w:val="DocTitle"/>
        <w:rPr>
          <w:sz w:val="24"/>
        </w:rPr>
      </w:pPr>
      <w:r w:rsidRPr="003A7743">
        <w:rPr>
          <w:sz w:val="24"/>
        </w:rPr>
        <w:t>[</w:t>
      </w:r>
      <w:r w:rsidR="00386841" w:rsidRPr="003A7743">
        <w:rPr>
          <w:sz w:val="24"/>
        </w:rPr>
        <w:t>Concept of Operations</w:t>
      </w:r>
      <w:r w:rsidR="003E3F01" w:rsidRPr="003A7743">
        <w:rPr>
          <w:sz w:val="24"/>
        </w:rPr>
        <w:t xml:space="preserve"> </w:t>
      </w:r>
      <w:r w:rsidR="00DD3761" w:rsidRPr="003A7743">
        <w:rPr>
          <w:sz w:val="24"/>
        </w:rPr>
        <w:t>T</w:t>
      </w:r>
      <w:r w:rsidR="00CB71B9" w:rsidRPr="003A7743">
        <w:rPr>
          <w:sz w:val="24"/>
        </w:rPr>
        <w:t xml:space="preserve">emplate </w:t>
      </w:r>
      <w:r w:rsidR="002B238B">
        <w:rPr>
          <w:sz w:val="24"/>
        </w:rPr>
        <w:t>MECT 2.</w:t>
      </w:r>
      <w:r w:rsidR="006717FE">
        <w:rPr>
          <w:sz w:val="24"/>
        </w:rPr>
        <w:t>3</w:t>
      </w:r>
      <w:r w:rsidRPr="003A7743">
        <w:rPr>
          <w:sz w:val="24"/>
        </w:rPr>
        <w:t>]</w:t>
      </w:r>
    </w:p>
    <w:p w14:paraId="73AD6063" w14:textId="6FF97044" w:rsidR="008F1356" w:rsidRDefault="008F1356" w:rsidP="003A7743">
      <w:pPr>
        <w:pStyle w:val="DocTitle"/>
        <w:rPr>
          <w:sz w:val="24"/>
        </w:rPr>
      </w:pPr>
    </w:p>
    <w:p w14:paraId="4F54C4A8" w14:textId="55528AE3" w:rsidR="003A7743" w:rsidRDefault="003A7743" w:rsidP="003A7743">
      <w:pPr>
        <w:pStyle w:val="DocTitle"/>
        <w:rPr>
          <w:sz w:val="24"/>
        </w:rPr>
      </w:pPr>
    </w:p>
    <w:p w14:paraId="5AA704B9" w14:textId="77777777" w:rsidR="003A7743" w:rsidRPr="003A7743" w:rsidRDefault="003A7743" w:rsidP="003A7743">
      <w:pPr>
        <w:pStyle w:val="DocTitle"/>
        <w:rPr>
          <w:sz w:val="24"/>
        </w:rPr>
      </w:pPr>
    </w:p>
    <w:p w14:paraId="5DDDF25C" w14:textId="1A1776BE" w:rsidR="00D370DB" w:rsidRPr="003A7743" w:rsidRDefault="00CB71B9" w:rsidP="003A7743">
      <w:pPr>
        <w:pStyle w:val="DocTitle"/>
        <w:rPr>
          <w:sz w:val="24"/>
        </w:rPr>
        <w:sectPr w:rsidR="00D370DB" w:rsidRPr="003A7743" w:rsidSect="00923489">
          <w:footerReference w:type="even" r:id="rId13"/>
          <w:pgSz w:w="12240" w:h="15840" w:code="1"/>
          <w:pgMar w:top="1440" w:right="1440" w:bottom="1440" w:left="1440" w:header="1008" w:footer="1008" w:gutter="0"/>
          <w:pgNumType w:start="1"/>
          <w:cols w:space="720"/>
          <w:titlePg/>
        </w:sectPr>
      </w:pPr>
      <w:r w:rsidRPr="003A7743">
        <w:rPr>
          <w:sz w:val="24"/>
        </w:rPr>
        <w:t xml:space="preserve"> </w:t>
      </w:r>
    </w:p>
    <w:p w14:paraId="26A79C53" w14:textId="77777777" w:rsidR="00741952" w:rsidRPr="00D76A1C" w:rsidRDefault="005C5331" w:rsidP="005C0637">
      <w:pPr>
        <w:pStyle w:val="Header"/>
      </w:pPr>
      <w:r w:rsidRPr="00D76A1C">
        <w:t>REVISION HISTORY</w:t>
      </w:r>
    </w:p>
    <w:p w14:paraId="0724DB05" w14:textId="77777777" w:rsidR="005C5331" w:rsidRPr="005C5331" w:rsidRDefault="005C5331" w:rsidP="005C0637"/>
    <w:p w14:paraId="2BF31181" w14:textId="77777777" w:rsidR="005C5331" w:rsidRDefault="005C5331" w:rsidP="005C0637">
      <w:pPr>
        <w:pStyle w:val="InfoBlu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440"/>
        <w:gridCol w:w="6655"/>
      </w:tblGrid>
      <w:tr w:rsidR="001307C7" w14:paraId="001022D7" w14:textId="77777777" w:rsidTr="007065A6">
        <w:trPr>
          <w:jc w:val="center"/>
        </w:trPr>
        <w:tc>
          <w:tcPr>
            <w:tcW w:w="1255" w:type="dxa"/>
            <w:shd w:val="clear" w:color="auto" w:fill="E6E6E6"/>
          </w:tcPr>
          <w:p w14:paraId="26F34EAB" w14:textId="77777777" w:rsidR="001307C7" w:rsidRDefault="001307C7" w:rsidP="005C0637">
            <w:pPr>
              <w:pStyle w:val="Header"/>
            </w:pPr>
            <w:r>
              <w:t>Version</w:t>
            </w:r>
          </w:p>
        </w:tc>
        <w:tc>
          <w:tcPr>
            <w:tcW w:w="1440" w:type="dxa"/>
            <w:shd w:val="clear" w:color="auto" w:fill="E6E6E6"/>
          </w:tcPr>
          <w:p w14:paraId="5F1DB090" w14:textId="77777777" w:rsidR="001307C7" w:rsidRDefault="001307C7" w:rsidP="005C0637">
            <w:r>
              <w:t>Date</w:t>
            </w:r>
          </w:p>
        </w:tc>
        <w:tc>
          <w:tcPr>
            <w:tcW w:w="6655" w:type="dxa"/>
            <w:shd w:val="clear" w:color="auto" w:fill="E6E6E6"/>
          </w:tcPr>
          <w:p w14:paraId="110B783B" w14:textId="77777777" w:rsidR="001307C7" w:rsidRDefault="001307C7" w:rsidP="005C0637">
            <w:r>
              <w:t>Description of Changes</w:t>
            </w:r>
          </w:p>
        </w:tc>
      </w:tr>
      <w:tr w:rsidR="001307C7" w14:paraId="5097971D" w14:textId="77777777" w:rsidTr="007065A6">
        <w:trPr>
          <w:jc w:val="center"/>
        </w:trPr>
        <w:tc>
          <w:tcPr>
            <w:tcW w:w="1255" w:type="dxa"/>
          </w:tcPr>
          <w:p w14:paraId="06153673" w14:textId="77777777" w:rsidR="001307C7" w:rsidRDefault="005C5331" w:rsidP="005C0637">
            <w:r>
              <w:t>1.0</w:t>
            </w:r>
          </w:p>
        </w:tc>
        <w:tc>
          <w:tcPr>
            <w:tcW w:w="1440" w:type="dxa"/>
          </w:tcPr>
          <w:p w14:paraId="76D690EC" w14:textId="77777777" w:rsidR="001307C7" w:rsidRPr="005C5331" w:rsidRDefault="000925CD" w:rsidP="005C0637">
            <w:pPr>
              <w:rPr>
                <w:color w:val="0000FF"/>
              </w:rPr>
            </w:pPr>
            <w:r w:rsidRPr="005C0637">
              <w:t>10/5/2016</w:t>
            </w:r>
          </w:p>
        </w:tc>
        <w:tc>
          <w:tcPr>
            <w:tcW w:w="6655" w:type="dxa"/>
          </w:tcPr>
          <w:p w14:paraId="2082AF9B" w14:textId="77777777" w:rsidR="001307C7" w:rsidRDefault="003451A3" w:rsidP="005C0637">
            <w:pPr>
              <w:pStyle w:val="Header"/>
            </w:pPr>
            <w:r>
              <w:t xml:space="preserve">Baseline Version </w:t>
            </w:r>
          </w:p>
        </w:tc>
      </w:tr>
      <w:tr w:rsidR="001307C7" w14:paraId="6DB005C1" w14:textId="77777777" w:rsidTr="007065A6">
        <w:trPr>
          <w:jc w:val="center"/>
        </w:trPr>
        <w:tc>
          <w:tcPr>
            <w:tcW w:w="1255" w:type="dxa"/>
          </w:tcPr>
          <w:p w14:paraId="628D0A27" w14:textId="77777777" w:rsidR="001307C7" w:rsidRDefault="00B63B24" w:rsidP="005C0637">
            <w:r>
              <w:t>3.6</w:t>
            </w:r>
          </w:p>
        </w:tc>
        <w:tc>
          <w:tcPr>
            <w:tcW w:w="1440" w:type="dxa"/>
          </w:tcPr>
          <w:p w14:paraId="57CB531B" w14:textId="77777777" w:rsidR="001307C7" w:rsidRPr="00ED37B3" w:rsidRDefault="00B63B24" w:rsidP="005C0637">
            <w:r>
              <w:t>2/10/2017</w:t>
            </w:r>
          </w:p>
        </w:tc>
        <w:tc>
          <w:tcPr>
            <w:tcW w:w="6655" w:type="dxa"/>
          </w:tcPr>
          <w:p w14:paraId="2E4023F4" w14:textId="77777777" w:rsidR="001307C7" w:rsidRPr="00ED37B3" w:rsidRDefault="00B63B24" w:rsidP="005C0637">
            <w:pPr>
              <w:pStyle w:val="Header"/>
            </w:pPr>
            <w:r>
              <w:t>Latest update, adding content</w:t>
            </w:r>
          </w:p>
        </w:tc>
      </w:tr>
      <w:tr w:rsidR="001307C7" w14:paraId="6B00DABC" w14:textId="77777777" w:rsidTr="007065A6">
        <w:trPr>
          <w:trHeight w:val="70"/>
          <w:jc w:val="center"/>
        </w:trPr>
        <w:tc>
          <w:tcPr>
            <w:tcW w:w="1255" w:type="dxa"/>
          </w:tcPr>
          <w:p w14:paraId="14D9AD35" w14:textId="77777777" w:rsidR="001307C7" w:rsidRDefault="007065A6" w:rsidP="005C0637">
            <w:r>
              <w:t>4.0</w:t>
            </w:r>
          </w:p>
        </w:tc>
        <w:tc>
          <w:tcPr>
            <w:tcW w:w="1440" w:type="dxa"/>
          </w:tcPr>
          <w:p w14:paraId="7DD699E6" w14:textId="77777777" w:rsidR="001307C7" w:rsidRDefault="007065A6" w:rsidP="005C0637">
            <w:r>
              <w:t>4/6/2017</w:t>
            </w:r>
          </w:p>
        </w:tc>
        <w:tc>
          <w:tcPr>
            <w:tcW w:w="6655" w:type="dxa"/>
          </w:tcPr>
          <w:p w14:paraId="2CDB0FFB" w14:textId="77777777" w:rsidR="001307C7" w:rsidRDefault="007065A6" w:rsidP="005C0637">
            <w:pPr>
              <w:pStyle w:val="Header"/>
            </w:pPr>
            <w:r>
              <w:t>Section updates; content assignments</w:t>
            </w:r>
          </w:p>
        </w:tc>
      </w:tr>
      <w:tr w:rsidR="001307C7" w14:paraId="425CFC1A" w14:textId="77777777" w:rsidTr="007065A6">
        <w:trPr>
          <w:jc w:val="center"/>
        </w:trPr>
        <w:tc>
          <w:tcPr>
            <w:tcW w:w="1255" w:type="dxa"/>
          </w:tcPr>
          <w:p w14:paraId="1AD4543D" w14:textId="77777777" w:rsidR="001307C7" w:rsidRDefault="00B2762B" w:rsidP="005C0637">
            <w:r>
              <w:t>5.0</w:t>
            </w:r>
          </w:p>
        </w:tc>
        <w:tc>
          <w:tcPr>
            <w:tcW w:w="1440" w:type="dxa"/>
          </w:tcPr>
          <w:p w14:paraId="5EB0580A" w14:textId="77777777" w:rsidR="001307C7" w:rsidRDefault="00B2762B" w:rsidP="005C0637">
            <w:r>
              <w:t>4/19/2017</w:t>
            </w:r>
          </w:p>
        </w:tc>
        <w:tc>
          <w:tcPr>
            <w:tcW w:w="6655" w:type="dxa"/>
          </w:tcPr>
          <w:p w14:paraId="2E2E5419" w14:textId="77777777" w:rsidR="001307C7" w:rsidRDefault="00B2762B" w:rsidP="005C0637">
            <w:pPr>
              <w:pStyle w:val="Header"/>
            </w:pPr>
            <w:r>
              <w:t>Final updates to draft; soliciting SME input</w:t>
            </w:r>
          </w:p>
        </w:tc>
      </w:tr>
      <w:tr w:rsidR="001307C7" w14:paraId="214B63C0" w14:textId="77777777" w:rsidTr="007065A6">
        <w:trPr>
          <w:jc w:val="center"/>
        </w:trPr>
        <w:tc>
          <w:tcPr>
            <w:tcW w:w="1255" w:type="dxa"/>
          </w:tcPr>
          <w:p w14:paraId="0440540E" w14:textId="3C846267" w:rsidR="001307C7" w:rsidRDefault="000E2C6A" w:rsidP="005C0637">
            <w:r>
              <w:t>6.0</w:t>
            </w:r>
          </w:p>
        </w:tc>
        <w:tc>
          <w:tcPr>
            <w:tcW w:w="1440" w:type="dxa"/>
          </w:tcPr>
          <w:p w14:paraId="32E55210" w14:textId="2C2D5479" w:rsidR="001307C7" w:rsidRDefault="000E2C6A" w:rsidP="005C0637">
            <w:r>
              <w:t>8/</w:t>
            </w:r>
            <w:r w:rsidR="002B238B">
              <w:t>30</w:t>
            </w:r>
            <w:r>
              <w:t>/2017</w:t>
            </w:r>
          </w:p>
        </w:tc>
        <w:tc>
          <w:tcPr>
            <w:tcW w:w="6655" w:type="dxa"/>
          </w:tcPr>
          <w:p w14:paraId="2289F366" w14:textId="4A2E9750" w:rsidR="001307C7" w:rsidRDefault="000E2C6A" w:rsidP="005C0637">
            <w:pPr>
              <w:pStyle w:val="Header"/>
            </w:pPr>
            <w:r>
              <w:t xml:space="preserve">Reopening to more explicitly state what the Integration Platform of </w:t>
            </w:r>
            <w:r w:rsidR="004D5550">
              <w:t>HHS 2020</w:t>
            </w:r>
            <w:r>
              <w:t xml:space="preserve"> must achieve and how it will work</w:t>
            </w:r>
          </w:p>
        </w:tc>
      </w:tr>
      <w:tr w:rsidR="00D73E82" w14:paraId="3969D90E" w14:textId="77777777" w:rsidTr="007065A6">
        <w:trPr>
          <w:jc w:val="center"/>
        </w:trPr>
        <w:tc>
          <w:tcPr>
            <w:tcW w:w="1255" w:type="dxa"/>
          </w:tcPr>
          <w:p w14:paraId="722801CE" w14:textId="4F3529EA" w:rsidR="00D73E82" w:rsidRDefault="00D73E82" w:rsidP="005C0637">
            <w:r>
              <w:t>7.0</w:t>
            </w:r>
          </w:p>
        </w:tc>
        <w:tc>
          <w:tcPr>
            <w:tcW w:w="1440" w:type="dxa"/>
          </w:tcPr>
          <w:p w14:paraId="03DA29E9" w14:textId="13AFF8AD" w:rsidR="00D73E82" w:rsidRDefault="00D73E82" w:rsidP="005C0637">
            <w:r>
              <w:t>9/29/17</w:t>
            </w:r>
          </w:p>
        </w:tc>
        <w:tc>
          <w:tcPr>
            <w:tcW w:w="6655" w:type="dxa"/>
          </w:tcPr>
          <w:p w14:paraId="63867CAD" w14:textId="77777777" w:rsidR="00D73E82" w:rsidRDefault="00D73E82" w:rsidP="005C0637">
            <w:pPr>
              <w:pStyle w:val="Header"/>
            </w:pPr>
          </w:p>
        </w:tc>
      </w:tr>
      <w:tr w:rsidR="00D73E82" w14:paraId="2BDA102E" w14:textId="77777777" w:rsidTr="007065A6">
        <w:trPr>
          <w:jc w:val="center"/>
        </w:trPr>
        <w:tc>
          <w:tcPr>
            <w:tcW w:w="1255" w:type="dxa"/>
          </w:tcPr>
          <w:p w14:paraId="74E5A2BF" w14:textId="173A4BEA" w:rsidR="00D73E82" w:rsidRDefault="00D73E82" w:rsidP="005C0637">
            <w:r>
              <w:t>8.0</w:t>
            </w:r>
          </w:p>
        </w:tc>
        <w:tc>
          <w:tcPr>
            <w:tcW w:w="1440" w:type="dxa"/>
          </w:tcPr>
          <w:p w14:paraId="28A178FE" w14:textId="3148A41F" w:rsidR="00D73E82" w:rsidRDefault="00D73E82" w:rsidP="005C0637">
            <w:r>
              <w:t>9/5/18</w:t>
            </w:r>
          </w:p>
        </w:tc>
        <w:tc>
          <w:tcPr>
            <w:tcW w:w="6655" w:type="dxa"/>
          </w:tcPr>
          <w:p w14:paraId="55AB68A3" w14:textId="031ECCE6" w:rsidR="00D73E82" w:rsidRDefault="00D73E82" w:rsidP="005C0637">
            <w:pPr>
              <w:pStyle w:val="Header"/>
            </w:pPr>
            <w:r>
              <w:t>Latest update including Business SME input/edits</w:t>
            </w:r>
          </w:p>
        </w:tc>
      </w:tr>
      <w:tr w:rsidR="00D418B3" w14:paraId="3C67409F" w14:textId="77777777" w:rsidTr="007065A6">
        <w:trPr>
          <w:jc w:val="center"/>
        </w:trPr>
        <w:tc>
          <w:tcPr>
            <w:tcW w:w="1255" w:type="dxa"/>
          </w:tcPr>
          <w:p w14:paraId="4A03E014" w14:textId="50335878" w:rsidR="00D418B3" w:rsidRDefault="00D418B3" w:rsidP="005C0637">
            <w:r>
              <w:t>9.0</w:t>
            </w:r>
          </w:p>
        </w:tc>
        <w:tc>
          <w:tcPr>
            <w:tcW w:w="1440" w:type="dxa"/>
          </w:tcPr>
          <w:p w14:paraId="11B838BC" w14:textId="370DC242" w:rsidR="00D418B3" w:rsidRDefault="00B852BE" w:rsidP="005C0637">
            <w:r>
              <w:t>10/18/18</w:t>
            </w:r>
          </w:p>
        </w:tc>
        <w:tc>
          <w:tcPr>
            <w:tcW w:w="6655" w:type="dxa"/>
          </w:tcPr>
          <w:p w14:paraId="63653320" w14:textId="6EE2E909" w:rsidR="00D418B3" w:rsidRDefault="00DF7A71" w:rsidP="005C0637">
            <w:pPr>
              <w:pStyle w:val="Header"/>
            </w:pPr>
            <w:r>
              <w:t>Latest</w:t>
            </w:r>
            <w:r w:rsidR="00D418B3">
              <w:t xml:space="preserve"> updates to reference technical architecture sections</w:t>
            </w:r>
          </w:p>
        </w:tc>
      </w:tr>
      <w:tr w:rsidR="00F25C68" w14:paraId="458DF131" w14:textId="77777777" w:rsidTr="007065A6">
        <w:trPr>
          <w:jc w:val="center"/>
        </w:trPr>
        <w:tc>
          <w:tcPr>
            <w:tcW w:w="1255" w:type="dxa"/>
          </w:tcPr>
          <w:p w14:paraId="32AA5FCD" w14:textId="1532B1F8" w:rsidR="00F25C68" w:rsidRDefault="00F25C68" w:rsidP="005C0637">
            <w:r>
              <w:t>10.0</w:t>
            </w:r>
          </w:p>
        </w:tc>
        <w:tc>
          <w:tcPr>
            <w:tcW w:w="1440" w:type="dxa"/>
          </w:tcPr>
          <w:p w14:paraId="4D2A0068" w14:textId="29A9B058" w:rsidR="00F25C68" w:rsidRDefault="00F25C68" w:rsidP="005C0637">
            <w:r>
              <w:t>12/7/18</w:t>
            </w:r>
          </w:p>
        </w:tc>
        <w:tc>
          <w:tcPr>
            <w:tcW w:w="6655" w:type="dxa"/>
          </w:tcPr>
          <w:p w14:paraId="5F5E73D1" w14:textId="3E69AB99" w:rsidR="00F25C68" w:rsidRDefault="00F25C68" w:rsidP="005C0637">
            <w:pPr>
              <w:pStyle w:val="Header"/>
            </w:pPr>
            <w:r>
              <w:t>Latest up</w:t>
            </w:r>
            <w:r w:rsidR="00167A0C">
              <w:t>dates including business review</w:t>
            </w:r>
          </w:p>
        </w:tc>
      </w:tr>
      <w:tr w:rsidR="004E0BC7" w14:paraId="61A5C874" w14:textId="77777777" w:rsidTr="007065A6">
        <w:trPr>
          <w:jc w:val="center"/>
        </w:trPr>
        <w:tc>
          <w:tcPr>
            <w:tcW w:w="1255" w:type="dxa"/>
          </w:tcPr>
          <w:p w14:paraId="4D65BE1F" w14:textId="50C0596B" w:rsidR="004E0BC7" w:rsidRDefault="004E0BC7" w:rsidP="005C0637">
            <w:r>
              <w:t>11.0</w:t>
            </w:r>
          </w:p>
        </w:tc>
        <w:tc>
          <w:tcPr>
            <w:tcW w:w="1440" w:type="dxa"/>
          </w:tcPr>
          <w:p w14:paraId="533B7E22" w14:textId="1ABD0422" w:rsidR="004E0BC7" w:rsidRDefault="004E0BC7" w:rsidP="005C0637">
            <w:r>
              <w:t>12/</w:t>
            </w:r>
            <w:r w:rsidR="00CA6C4C">
              <w:t>21</w:t>
            </w:r>
            <w:r>
              <w:t>/18</w:t>
            </w:r>
          </w:p>
        </w:tc>
        <w:tc>
          <w:tcPr>
            <w:tcW w:w="6655" w:type="dxa"/>
          </w:tcPr>
          <w:p w14:paraId="2C62B425" w14:textId="73E8C0BD" w:rsidR="004E0BC7" w:rsidRDefault="00E2407E" w:rsidP="005C0637">
            <w:pPr>
              <w:pStyle w:val="Header"/>
            </w:pPr>
            <w:r>
              <w:t>Technical element synchronization with latest versions of Reference Architecture and MITA TMS</w:t>
            </w:r>
          </w:p>
        </w:tc>
      </w:tr>
    </w:tbl>
    <w:p w14:paraId="643E9277" w14:textId="77777777" w:rsidR="00741952" w:rsidRDefault="00741952" w:rsidP="005C0637"/>
    <w:p w14:paraId="4F85D7A4" w14:textId="77777777" w:rsidR="008F1356" w:rsidRPr="00E17FB8" w:rsidRDefault="00CB71B9" w:rsidP="005C0637">
      <w:pPr>
        <w:pStyle w:val="Header"/>
      </w:pPr>
      <w:r>
        <w:br w:type="page"/>
      </w:r>
      <w:r w:rsidR="005C5331" w:rsidRPr="00E17FB8">
        <w:lastRenderedPageBreak/>
        <w:t xml:space="preserve"> </w:t>
      </w:r>
      <w:r w:rsidR="008F1356" w:rsidRPr="00E17FB8">
        <w:t>TABLE OF CONTENTS</w:t>
      </w:r>
    </w:p>
    <w:p w14:paraId="5CAE8472" w14:textId="77777777" w:rsidR="008F1356" w:rsidRDefault="008F1356" w:rsidP="005C0637"/>
    <w:p w14:paraId="74CBA954" w14:textId="629CD9F4" w:rsidR="00D22A06" w:rsidRDefault="001B2E32">
      <w:pPr>
        <w:pStyle w:val="TOC1"/>
        <w:rPr>
          <w:rFonts w:asciiTheme="minorHAnsi" w:eastAsiaTheme="minorEastAsia" w:hAnsiTheme="minorHAnsi" w:cstheme="minorBidi"/>
          <w:b w:val="0"/>
          <w:caps w:val="0"/>
          <w:color w:val="auto"/>
          <w:sz w:val="22"/>
          <w:szCs w:val="22"/>
        </w:rPr>
      </w:pPr>
      <w:r w:rsidRPr="005C0637">
        <w:rPr>
          <w:sz w:val="22"/>
          <w:szCs w:val="22"/>
        </w:rPr>
        <w:fldChar w:fldCharType="begin"/>
      </w:r>
      <w:r w:rsidRPr="005C0637">
        <w:rPr>
          <w:sz w:val="22"/>
          <w:szCs w:val="22"/>
        </w:rPr>
        <w:instrText xml:space="preserve"> TOC \o "1-3" \h \z \u </w:instrText>
      </w:r>
      <w:r w:rsidRPr="005C0637">
        <w:rPr>
          <w:sz w:val="22"/>
          <w:szCs w:val="22"/>
        </w:rPr>
        <w:fldChar w:fldCharType="separate"/>
      </w:r>
      <w:hyperlink w:anchor="_Toc533065032" w:history="1">
        <w:r w:rsidR="00A75ACD">
          <w:rPr>
            <w:rStyle w:val="Hyperlink"/>
          </w:rPr>
          <w:t>1</w:t>
        </w:r>
        <w:r w:rsidR="00A75ACD">
          <w:rPr>
            <w:rFonts w:asciiTheme="minorHAnsi" w:eastAsiaTheme="minorEastAsia" w:hAnsiTheme="minorHAnsi" w:cstheme="minorBidi"/>
            <w:b w:val="0"/>
            <w:caps w:val="0"/>
            <w:color w:val="auto"/>
            <w:sz w:val="22"/>
            <w:szCs w:val="22"/>
          </w:rPr>
          <w:tab/>
        </w:r>
        <w:r w:rsidR="00A75ACD">
          <w:rPr>
            <w:rStyle w:val="Hyperlink"/>
          </w:rPr>
          <w:t>Introduction</w:t>
        </w:r>
        <w:r w:rsidR="00A75ACD">
          <w:rPr>
            <w:webHidden/>
          </w:rPr>
          <w:tab/>
        </w:r>
        <w:r w:rsidR="00A75ACD">
          <w:rPr>
            <w:webHidden/>
          </w:rPr>
          <w:fldChar w:fldCharType="begin"/>
        </w:r>
        <w:r w:rsidR="00A75ACD">
          <w:rPr>
            <w:webHidden/>
          </w:rPr>
          <w:instrText xml:space="preserve"> PAGEREF _Toc533065032 \h </w:instrText>
        </w:r>
        <w:r w:rsidR="00A75ACD">
          <w:rPr>
            <w:webHidden/>
          </w:rPr>
        </w:r>
        <w:r w:rsidR="00A75ACD">
          <w:rPr>
            <w:webHidden/>
          </w:rPr>
          <w:fldChar w:fldCharType="separate"/>
        </w:r>
        <w:r w:rsidR="00615A51">
          <w:rPr>
            <w:webHidden/>
          </w:rPr>
          <w:t>7</w:t>
        </w:r>
        <w:r w:rsidR="00A75ACD">
          <w:rPr>
            <w:webHidden/>
          </w:rPr>
          <w:fldChar w:fldCharType="end"/>
        </w:r>
      </w:hyperlink>
    </w:p>
    <w:p w14:paraId="442BED55" w14:textId="69B21308" w:rsidR="00D22A06" w:rsidRDefault="00EA3CCF">
      <w:pPr>
        <w:pStyle w:val="TOC1"/>
        <w:rPr>
          <w:rFonts w:asciiTheme="minorHAnsi" w:eastAsiaTheme="minorEastAsia" w:hAnsiTheme="minorHAnsi" w:cstheme="minorBidi"/>
          <w:b w:val="0"/>
          <w:caps w:val="0"/>
          <w:color w:val="auto"/>
          <w:sz w:val="22"/>
          <w:szCs w:val="22"/>
        </w:rPr>
      </w:pPr>
      <w:hyperlink w:anchor="_Toc533065033" w:history="1">
        <w:r w:rsidR="00A75ACD">
          <w:rPr>
            <w:rStyle w:val="Hyperlink"/>
          </w:rPr>
          <w:t>2</w:t>
        </w:r>
        <w:r w:rsidR="00A75ACD">
          <w:rPr>
            <w:rFonts w:asciiTheme="minorHAnsi" w:eastAsiaTheme="minorEastAsia" w:hAnsiTheme="minorHAnsi" w:cstheme="minorBidi"/>
            <w:b w:val="0"/>
            <w:caps w:val="0"/>
            <w:color w:val="auto"/>
            <w:sz w:val="22"/>
            <w:szCs w:val="22"/>
          </w:rPr>
          <w:tab/>
        </w:r>
        <w:r w:rsidR="00A75ACD">
          <w:rPr>
            <w:rStyle w:val="Hyperlink"/>
          </w:rPr>
          <w:t>Referenced Documents</w:t>
        </w:r>
        <w:r w:rsidR="00A75ACD">
          <w:rPr>
            <w:webHidden/>
          </w:rPr>
          <w:tab/>
        </w:r>
        <w:r w:rsidR="00A75ACD">
          <w:rPr>
            <w:webHidden/>
          </w:rPr>
          <w:fldChar w:fldCharType="begin"/>
        </w:r>
        <w:r w:rsidR="00A75ACD">
          <w:rPr>
            <w:webHidden/>
          </w:rPr>
          <w:instrText xml:space="preserve"> PAGEREF _Toc533065033 \h </w:instrText>
        </w:r>
        <w:r w:rsidR="00A75ACD">
          <w:rPr>
            <w:webHidden/>
          </w:rPr>
        </w:r>
        <w:r w:rsidR="00A75ACD">
          <w:rPr>
            <w:webHidden/>
          </w:rPr>
          <w:fldChar w:fldCharType="separate"/>
        </w:r>
        <w:r w:rsidR="00615A51">
          <w:rPr>
            <w:webHidden/>
          </w:rPr>
          <w:t>7</w:t>
        </w:r>
        <w:r w:rsidR="00A75ACD">
          <w:rPr>
            <w:webHidden/>
          </w:rPr>
          <w:fldChar w:fldCharType="end"/>
        </w:r>
      </w:hyperlink>
    </w:p>
    <w:p w14:paraId="643CAC6B" w14:textId="4EC389D3" w:rsidR="00D22A06" w:rsidRDefault="00EA3CCF">
      <w:pPr>
        <w:pStyle w:val="TOC1"/>
        <w:rPr>
          <w:rFonts w:asciiTheme="minorHAnsi" w:eastAsiaTheme="minorEastAsia" w:hAnsiTheme="minorHAnsi" w:cstheme="minorBidi"/>
          <w:b w:val="0"/>
          <w:caps w:val="0"/>
          <w:color w:val="auto"/>
          <w:sz w:val="22"/>
          <w:szCs w:val="22"/>
        </w:rPr>
      </w:pPr>
      <w:hyperlink w:anchor="_Toc533065034" w:history="1">
        <w:r w:rsidR="00A75ACD">
          <w:rPr>
            <w:rStyle w:val="Hyperlink"/>
          </w:rPr>
          <w:t>3</w:t>
        </w:r>
        <w:r w:rsidR="00A75ACD">
          <w:rPr>
            <w:rFonts w:asciiTheme="minorHAnsi" w:eastAsiaTheme="minorEastAsia" w:hAnsiTheme="minorHAnsi" w:cstheme="minorBidi"/>
            <w:b w:val="0"/>
            <w:caps w:val="0"/>
            <w:color w:val="auto"/>
            <w:sz w:val="22"/>
            <w:szCs w:val="22"/>
          </w:rPr>
          <w:tab/>
        </w:r>
        <w:r w:rsidR="00A75ACD">
          <w:rPr>
            <w:rStyle w:val="Hyperlink"/>
          </w:rPr>
          <w:t>Current System</w:t>
        </w:r>
        <w:r w:rsidR="00A75ACD">
          <w:rPr>
            <w:webHidden/>
          </w:rPr>
          <w:tab/>
        </w:r>
        <w:r w:rsidR="00A75ACD">
          <w:rPr>
            <w:webHidden/>
          </w:rPr>
          <w:fldChar w:fldCharType="begin"/>
        </w:r>
        <w:r w:rsidR="00A75ACD">
          <w:rPr>
            <w:webHidden/>
          </w:rPr>
          <w:instrText xml:space="preserve"> PAGEREF _Toc533065034 \h </w:instrText>
        </w:r>
        <w:r w:rsidR="00A75ACD">
          <w:rPr>
            <w:webHidden/>
          </w:rPr>
        </w:r>
        <w:r w:rsidR="00A75ACD">
          <w:rPr>
            <w:webHidden/>
          </w:rPr>
          <w:fldChar w:fldCharType="separate"/>
        </w:r>
        <w:r w:rsidR="00615A51">
          <w:rPr>
            <w:webHidden/>
          </w:rPr>
          <w:t>8</w:t>
        </w:r>
        <w:r w:rsidR="00A75ACD">
          <w:rPr>
            <w:webHidden/>
          </w:rPr>
          <w:fldChar w:fldCharType="end"/>
        </w:r>
      </w:hyperlink>
    </w:p>
    <w:p w14:paraId="06AF7D36" w14:textId="33DBC334" w:rsidR="00D22A06" w:rsidRDefault="00EA3CCF">
      <w:pPr>
        <w:pStyle w:val="TOC2"/>
        <w:rPr>
          <w:rFonts w:asciiTheme="minorHAnsi" w:eastAsiaTheme="minorEastAsia" w:hAnsiTheme="minorHAnsi" w:cstheme="minorBidi"/>
          <w:smallCaps w:val="0"/>
          <w:color w:val="auto"/>
          <w:szCs w:val="22"/>
        </w:rPr>
      </w:pPr>
      <w:hyperlink w:anchor="_Toc533065035" w:history="1">
        <w:r w:rsidR="00A75ACD">
          <w:rPr>
            <w:rStyle w:val="Hyperlink"/>
          </w:rPr>
          <w:t>3.1</w:t>
        </w:r>
        <w:r w:rsidR="00A75ACD">
          <w:rPr>
            <w:rFonts w:asciiTheme="minorHAnsi" w:eastAsiaTheme="minorEastAsia" w:hAnsiTheme="minorHAnsi" w:cstheme="minorBidi"/>
            <w:smallCaps w:val="0"/>
            <w:color w:val="auto"/>
            <w:szCs w:val="22"/>
          </w:rPr>
          <w:tab/>
        </w:r>
        <w:r w:rsidR="00A75ACD">
          <w:rPr>
            <w:rStyle w:val="Hyperlink"/>
          </w:rPr>
          <w:t>Functional Description</w:t>
        </w:r>
        <w:r w:rsidR="00A75ACD">
          <w:rPr>
            <w:webHidden/>
          </w:rPr>
          <w:tab/>
        </w:r>
        <w:r w:rsidR="00A75ACD">
          <w:rPr>
            <w:webHidden/>
          </w:rPr>
          <w:fldChar w:fldCharType="begin"/>
        </w:r>
        <w:r w:rsidR="00A75ACD">
          <w:rPr>
            <w:webHidden/>
          </w:rPr>
          <w:instrText xml:space="preserve"> PAGEREF _Toc533065035 \h </w:instrText>
        </w:r>
        <w:r w:rsidR="00A75ACD">
          <w:rPr>
            <w:webHidden/>
          </w:rPr>
        </w:r>
        <w:r w:rsidR="00A75ACD">
          <w:rPr>
            <w:webHidden/>
          </w:rPr>
          <w:fldChar w:fldCharType="separate"/>
        </w:r>
        <w:r w:rsidR="00615A51">
          <w:rPr>
            <w:webHidden/>
          </w:rPr>
          <w:t>8</w:t>
        </w:r>
        <w:r w:rsidR="00A75ACD">
          <w:rPr>
            <w:webHidden/>
          </w:rPr>
          <w:fldChar w:fldCharType="end"/>
        </w:r>
      </w:hyperlink>
    </w:p>
    <w:p w14:paraId="15632928" w14:textId="7C020E17" w:rsidR="00D22A06" w:rsidRDefault="00EA3CCF">
      <w:pPr>
        <w:pStyle w:val="TOC2"/>
        <w:rPr>
          <w:rFonts w:asciiTheme="minorHAnsi" w:eastAsiaTheme="minorEastAsia" w:hAnsiTheme="minorHAnsi" w:cstheme="minorBidi"/>
          <w:smallCaps w:val="0"/>
          <w:color w:val="auto"/>
          <w:szCs w:val="22"/>
        </w:rPr>
      </w:pPr>
      <w:hyperlink w:anchor="_Toc533065036" w:history="1">
        <w:r w:rsidR="00A75ACD">
          <w:rPr>
            <w:rStyle w:val="Hyperlink"/>
          </w:rPr>
          <w:t>3.2</w:t>
        </w:r>
        <w:r w:rsidR="00A75ACD">
          <w:rPr>
            <w:rFonts w:asciiTheme="minorHAnsi" w:eastAsiaTheme="minorEastAsia" w:hAnsiTheme="minorHAnsi" w:cstheme="minorBidi"/>
            <w:smallCaps w:val="0"/>
            <w:color w:val="auto"/>
            <w:szCs w:val="22"/>
          </w:rPr>
          <w:tab/>
        </w:r>
        <w:r w:rsidR="00A75ACD">
          <w:rPr>
            <w:rStyle w:val="Hyperlink"/>
          </w:rPr>
          <w:t>User Community Description</w:t>
        </w:r>
        <w:r w:rsidR="00A75ACD">
          <w:rPr>
            <w:webHidden/>
          </w:rPr>
          <w:tab/>
        </w:r>
        <w:r w:rsidR="00A75ACD">
          <w:rPr>
            <w:webHidden/>
          </w:rPr>
          <w:fldChar w:fldCharType="begin"/>
        </w:r>
        <w:r w:rsidR="00A75ACD">
          <w:rPr>
            <w:webHidden/>
          </w:rPr>
          <w:instrText xml:space="preserve"> PAGEREF _Toc533065036 \h </w:instrText>
        </w:r>
        <w:r w:rsidR="00A75ACD">
          <w:rPr>
            <w:webHidden/>
          </w:rPr>
        </w:r>
        <w:r w:rsidR="00A75ACD">
          <w:rPr>
            <w:webHidden/>
          </w:rPr>
          <w:fldChar w:fldCharType="separate"/>
        </w:r>
        <w:r w:rsidR="00615A51">
          <w:rPr>
            <w:webHidden/>
          </w:rPr>
          <w:t>12</w:t>
        </w:r>
        <w:r w:rsidR="00A75ACD">
          <w:rPr>
            <w:webHidden/>
          </w:rPr>
          <w:fldChar w:fldCharType="end"/>
        </w:r>
      </w:hyperlink>
    </w:p>
    <w:p w14:paraId="182EA146" w14:textId="38D92193" w:rsidR="00D22A06" w:rsidRDefault="00EA3CCF">
      <w:pPr>
        <w:pStyle w:val="TOC2"/>
        <w:rPr>
          <w:rFonts w:asciiTheme="minorHAnsi" w:eastAsiaTheme="minorEastAsia" w:hAnsiTheme="minorHAnsi" w:cstheme="minorBidi"/>
          <w:smallCaps w:val="0"/>
          <w:color w:val="auto"/>
          <w:szCs w:val="22"/>
        </w:rPr>
      </w:pPr>
      <w:hyperlink w:anchor="_Toc533065037" w:history="1">
        <w:r w:rsidR="00A75ACD">
          <w:rPr>
            <w:rStyle w:val="Hyperlink"/>
          </w:rPr>
          <w:t>3.3</w:t>
        </w:r>
        <w:r w:rsidR="00A75ACD">
          <w:rPr>
            <w:rFonts w:asciiTheme="minorHAnsi" w:eastAsiaTheme="minorEastAsia" w:hAnsiTheme="minorHAnsi" w:cstheme="minorBidi"/>
            <w:smallCaps w:val="0"/>
            <w:color w:val="auto"/>
            <w:szCs w:val="22"/>
          </w:rPr>
          <w:tab/>
        </w:r>
        <w:r w:rsidR="00A75ACD">
          <w:rPr>
            <w:rStyle w:val="Hyperlink"/>
          </w:rPr>
          <w:t>Technical Architecture</w:t>
        </w:r>
        <w:r w:rsidR="00A75ACD">
          <w:rPr>
            <w:webHidden/>
          </w:rPr>
          <w:tab/>
        </w:r>
        <w:r w:rsidR="00A75ACD">
          <w:rPr>
            <w:webHidden/>
          </w:rPr>
          <w:fldChar w:fldCharType="begin"/>
        </w:r>
        <w:r w:rsidR="00A75ACD">
          <w:rPr>
            <w:webHidden/>
          </w:rPr>
          <w:instrText xml:space="preserve"> PAGEREF _Toc533065037 \h </w:instrText>
        </w:r>
        <w:r w:rsidR="00A75ACD">
          <w:rPr>
            <w:webHidden/>
          </w:rPr>
        </w:r>
        <w:r w:rsidR="00A75ACD">
          <w:rPr>
            <w:webHidden/>
          </w:rPr>
          <w:fldChar w:fldCharType="separate"/>
        </w:r>
        <w:r w:rsidR="00615A51">
          <w:rPr>
            <w:webHidden/>
          </w:rPr>
          <w:t>12</w:t>
        </w:r>
        <w:r w:rsidR="00A75ACD">
          <w:rPr>
            <w:webHidden/>
          </w:rPr>
          <w:fldChar w:fldCharType="end"/>
        </w:r>
      </w:hyperlink>
    </w:p>
    <w:p w14:paraId="4FEDC7AE" w14:textId="6BB50A82" w:rsidR="00D22A06" w:rsidRDefault="00EA3CCF">
      <w:pPr>
        <w:pStyle w:val="TOC1"/>
        <w:rPr>
          <w:rFonts w:asciiTheme="minorHAnsi" w:eastAsiaTheme="minorEastAsia" w:hAnsiTheme="minorHAnsi" w:cstheme="minorBidi"/>
          <w:b w:val="0"/>
          <w:caps w:val="0"/>
          <w:color w:val="auto"/>
          <w:sz w:val="22"/>
          <w:szCs w:val="22"/>
        </w:rPr>
      </w:pPr>
      <w:hyperlink w:anchor="_Toc533065038" w:history="1">
        <w:r w:rsidR="00A75ACD">
          <w:rPr>
            <w:rStyle w:val="Hyperlink"/>
          </w:rPr>
          <w:t>4</w:t>
        </w:r>
        <w:r w:rsidR="00A75ACD">
          <w:rPr>
            <w:rFonts w:asciiTheme="minorHAnsi" w:eastAsiaTheme="minorEastAsia" w:hAnsiTheme="minorHAnsi" w:cstheme="minorBidi"/>
            <w:b w:val="0"/>
            <w:caps w:val="0"/>
            <w:color w:val="auto"/>
            <w:sz w:val="22"/>
            <w:szCs w:val="22"/>
          </w:rPr>
          <w:tab/>
        </w:r>
        <w:r w:rsidR="00A75ACD">
          <w:rPr>
            <w:rStyle w:val="Hyperlink"/>
          </w:rPr>
          <w:t>Goals, Objectives, and Rationale For New System</w:t>
        </w:r>
        <w:r w:rsidR="00A75ACD">
          <w:rPr>
            <w:webHidden/>
          </w:rPr>
          <w:tab/>
        </w:r>
        <w:r w:rsidR="00A75ACD">
          <w:rPr>
            <w:webHidden/>
          </w:rPr>
          <w:fldChar w:fldCharType="begin"/>
        </w:r>
        <w:r w:rsidR="00A75ACD">
          <w:rPr>
            <w:webHidden/>
          </w:rPr>
          <w:instrText xml:space="preserve"> PAGEREF _Toc533065038 \h </w:instrText>
        </w:r>
        <w:r w:rsidR="00A75ACD">
          <w:rPr>
            <w:webHidden/>
          </w:rPr>
        </w:r>
        <w:r w:rsidR="00A75ACD">
          <w:rPr>
            <w:webHidden/>
          </w:rPr>
          <w:fldChar w:fldCharType="separate"/>
        </w:r>
        <w:r w:rsidR="00615A51">
          <w:rPr>
            <w:webHidden/>
          </w:rPr>
          <w:t>14</w:t>
        </w:r>
        <w:r w:rsidR="00A75ACD">
          <w:rPr>
            <w:webHidden/>
          </w:rPr>
          <w:fldChar w:fldCharType="end"/>
        </w:r>
      </w:hyperlink>
    </w:p>
    <w:p w14:paraId="70124276" w14:textId="0F177460" w:rsidR="00D22A06" w:rsidRDefault="00EA3CCF">
      <w:pPr>
        <w:pStyle w:val="TOC2"/>
        <w:rPr>
          <w:rFonts w:asciiTheme="minorHAnsi" w:eastAsiaTheme="minorEastAsia" w:hAnsiTheme="minorHAnsi" w:cstheme="minorBidi"/>
          <w:smallCaps w:val="0"/>
          <w:color w:val="auto"/>
          <w:szCs w:val="22"/>
        </w:rPr>
      </w:pPr>
      <w:hyperlink w:anchor="_Toc533065039" w:history="1">
        <w:r w:rsidR="00A75ACD">
          <w:rPr>
            <w:rStyle w:val="Hyperlink"/>
          </w:rPr>
          <w:t>4.1</w:t>
        </w:r>
        <w:r w:rsidR="00A75ACD">
          <w:rPr>
            <w:rFonts w:asciiTheme="minorHAnsi" w:eastAsiaTheme="minorEastAsia" w:hAnsiTheme="minorHAnsi" w:cstheme="minorBidi"/>
            <w:smallCaps w:val="0"/>
            <w:color w:val="auto"/>
            <w:szCs w:val="22"/>
          </w:rPr>
          <w:tab/>
        </w:r>
        <w:r w:rsidR="00A75ACD">
          <w:rPr>
            <w:rStyle w:val="Hyperlink"/>
          </w:rPr>
          <w:t>Project Purpose</w:t>
        </w:r>
        <w:r w:rsidR="00A75ACD">
          <w:rPr>
            <w:webHidden/>
          </w:rPr>
          <w:tab/>
        </w:r>
        <w:r w:rsidR="00A75ACD">
          <w:rPr>
            <w:webHidden/>
          </w:rPr>
          <w:fldChar w:fldCharType="begin"/>
        </w:r>
        <w:r w:rsidR="00A75ACD">
          <w:rPr>
            <w:webHidden/>
          </w:rPr>
          <w:instrText xml:space="preserve"> PAGEREF _Toc533065039 \h </w:instrText>
        </w:r>
        <w:r w:rsidR="00A75ACD">
          <w:rPr>
            <w:webHidden/>
          </w:rPr>
        </w:r>
        <w:r w:rsidR="00A75ACD">
          <w:rPr>
            <w:webHidden/>
          </w:rPr>
          <w:fldChar w:fldCharType="separate"/>
        </w:r>
        <w:r w:rsidR="00615A51">
          <w:rPr>
            <w:webHidden/>
          </w:rPr>
          <w:t>16</w:t>
        </w:r>
        <w:r w:rsidR="00A75ACD">
          <w:rPr>
            <w:webHidden/>
          </w:rPr>
          <w:fldChar w:fldCharType="end"/>
        </w:r>
      </w:hyperlink>
    </w:p>
    <w:p w14:paraId="078CAA6C" w14:textId="452E65FC" w:rsidR="00D22A06" w:rsidRDefault="00EA3CCF">
      <w:pPr>
        <w:pStyle w:val="TOC2"/>
        <w:rPr>
          <w:rFonts w:asciiTheme="minorHAnsi" w:eastAsiaTheme="minorEastAsia" w:hAnsiTheme="minorHAnsi" w:cstheme="minorBidi"/>
          <w:smallCaps w:val="0"/>
          <w:color w:val="auto"/>
          <w:szCs w:val="22"/>
        </w:rPr>
      </w:pPr>
      <w:hyperlink w:anchor="_Toc533065040" w:history="1">
        <w:r w:rsidR="00A75ACD">
          <w:rPr>
            <w:rStyle w:val="Hyperlink"/>
          </w:rPr>
          <w:t>4.2</w:t>
        </w:r>
        <w:r w:rsidR="00A75ACD">
          <w:rPr>
            <w:rFonts w:asciiTheme="minorHAnsi" w:eastAsiaTheme="minorEastAsia" w:hAnsiTheme="minorHAnsi" w:cstheme="minorBidi"/>
            <w:smallCaps w:val="0"/>
            <w:color w:val="auto"/>
            <w:szCs w:val="22"/>
          </w:rPr>
          <w:tab/>
        </w:r>
        <w:r w:rsidR="00A75ACD">
          <w:rPr>
            <w:rStyle w:val="Hyperlink"/>
          </w:rPr>
          <w:t>System Goals and Objectives</w:t>
        </w:r>
        <w:r w:rsidR="00A75ACD">
          <w:rPr>
            <w:webHidden/>
          </w:rPr>
          <w:tab/>
        </w:r>
        <w:r w:rsidR="00A75ACD">
          <w:rPr>
            <w:webHidden/>
          </w:rPr>
          <w:fldChar w:fldCharType="begin"/>
        </w:r>
        <w:r w:rsidR="00A75ACD">
          <w:rPr>
            <w:webHidden/>
          </w:rPr>
          <w:instrText xml:space="preserve"> PAGEREF _Toc533065040 \h </w:instrText>
        </w:r>
        <w:r w:rsidR="00A75ACD">
          <w:rPr>
            <w:webHidden/>
          </w:rPr>
        </w:r>
        <w:r w:rsidR="00A75ACD">
          <w:rPr>
            <w:webHidden/>
          </w:rPr>
          <w:fldChar w:fldCharType="separate"/>
        </w:r>
        <w:r w:rsidR="00615A51">
          <w:rPr>
            <w:webHidden/>
          </w:rPr>
          <w:t>16</w:t>
        </w:r>
        <w:r w:rsidR="00A75ACD">
          <w:rPr>
            <w:webHidden/>
          </w:rPr>
          <w:fldChar w:fldCharType="end"/>
        </w:r>
      </w:hyperlink>
    </w:p>
    <w:p w14:paraId="3A72A6F5" w14:textId="43C10E9B" w:rsidR="00D22A06" w:rsidRDefault="00EA3CCF">
      <w:pPr>
        <w:pStyle w:val="TOC2"/>
        <w:rPr>
          <w:rFonts w:asciiTheme="minorHAnsi" w:eastAsiaTheme="minorEastAsia" w:hAnsiTheme="minorHAnsi" w:cstheme="minorBidi"/>
          <w:smallCaps w:val="0"/>
          <w:color w:val="auto"/>
          <w:szCs w:val="22"/>
        </w:rPr>
      </w:pPr>
      <w:hyperlink w:anchor="_Toc533065041" w:history="1">
        <w:r w:rsidR="00A75ACD">
          <w:rPr>
            <w:rStyle w:val="Hyperlink"/>
          </w:rPr>
          <w:t>4.3</w:t>
        </w:r>
        <w:r w:rsidR="00A75ACD">
          <w:rPr>
            <w:rFonts w:asciiTheme="minorHAnsi" w:eastAsiaTheme="minorEastAsia" w:hAnsiTheme="minorHAnsi" w:cstheme="minorBidi"/>
            <w:smallCaps w:val="0"/>
            <w:color w:val="auto"/>
            <w:szCs w:val="22"/>
          </w:rPr>
          <w:tab/>
        </w:r>
        <w:r w:rsidR="00A75ACD">
          <w:rPr>
            <w:rStyle w:val="Hyperlink"/>
          </w:rPr>
          <w:t>Proposed System</w:t>
        </w:r>
        <w:r w:rsidR="00A75ACD">
          <w:rPr>
            <w:webHidden/>
          </w:rPr>
          <w:tab/>
        </w:r>
        <w:r w:rsidR="00A75ACD">
          <w:rPr>
            <w:webHidden/>
          </w:rPr>
          <w:fldChar w:fldCharType="begin"/>
        </w:r>
        <w:r w:rsidR="00A75ACD">
          <w:rPr>
            <w:webHidden/>
          </w:rPr>
          <w:instrText xml:space="preserve"> PAGEREF _Toc533065041 \h </w:instrText>
        </w:r>
        <w:r w:rsidR="00A75ACD">
          <w:rPr>
            <w:webHidden/>
          </w:rPr>
        </w:r>
        <w:r w:rsidR="00A75ACD">
          <w:rPr>
            <w:webHidden/>
          </w:rPr>
          <w:fldChar w:fldCharType="separate"/>
        </w:r>
        <w:r w:rsidR="00615A51">
          <w:rPr>
            <w:webHidden/>
          </w:rPr>
          <w:t>17</w:t>
        </w:r>
        <w:r w:rsidR="00A75ACD">
          <w:rPr>
            <w:webHidden/>
          </w:rPr>
          <w:fldChar w:fldCharType="end"/>
        </w:r>
      </w:hyperlink>
    </w:p>
    <w:p w14:paraId="5B7BE7E8" w14:textId="0FEDCDE6" w:rsidR="00D22A06" w:rsidRDefault="00EA3CCF">
      <w:pPr>
        <w:pStyle w:val="TOC3"/>
        <w:rPr>
          <w:rFonts w:asciiTheme="minorHAnsi" w:eastAsiaTheme="minorEastAsia" w:hAnsiTheme="minorHAnsi" w:cstheme="minorBidi"/>
          <w:i w:val="0"/>
          <w:color w:val="auto"/>
          <w:szCs w:val="22"/>
        </w:rPr>
      </w:pPr>
      <w:hyperlink w:anchor="_Toc533065042" w:history="1">
        <w:r w:rsidR="00A75ACD">
          <w:rPr>
            <w:rStyle w:val="Hyperlink"/>
          </w:rPr>
          <w:t>4.3.1</w:t>
        </w:r>
        <w:r w:rsidR="00A75ACD">
          <w:rPr>
            <w:rFonts w:asciiTheme="minorHAnsi" w:eastAsiaTheme="minorEastAsia" w:hAnsiTheme="minorHAnsi" w:cstheme="minorBidi"/>
            <w:i w:val="0"/>
            <w:color w:val="auto"/>
            <w:szCs w:val="22"/>
          </w:rPr>
          <w:tab/>
        </w:r>
        <w:r w:rsidR="00A75ACD">
          <w:rPr>
            <w:rStyle w:val="Hyperlink"/>
          </w:rPr>
          <w:t>System Scope</w:t>
        </w:r>
        <w:r w:rsidR="00A75ACD">
          <w:rPr>
            <w:webHidden/>
          </w:rPr>
          <w:tab/>
        </w:r>
        <w:r w:rsidR="00A75ACD">
          <w:rPr>
            <w:webHidden/>
          </w:rPr>
          <w:fldChar w:fldCharType="begin"/>
        </w:r>
        <w:r w:rsidR="00A75ACD">
          <w:rPr>
            <w:webHidden/>
          </w:rPr>
          <w:instrText xml:space="preserve"> PAGEREF _Toc533065042 \h </w:instrText>
        </w:r>
        <w:r w:rsidR="00A75ACD">
          <w:rPr>
            <w:webHidden/>
          </w:rPr>
        </w:r>
        <w:r w:rsidR="00A75ACD">
          <w:rPr>
            <w:webHidden/>
          </w:rPr>
          <w:fldChar w:fldCharType="separate"/>
        </w:r>
        <w:r w:rsidR="00615A51">
          <w:rPr>
            <w:webHidden/>
          </w:rPr>
          <w:t>17</w:t>
        </w:r>
        <w:r w:rsidR="00A75ACD">
          <w:rPr>
            <w:webHidden/>
          </w:rPr>
          <w:fldChar w:fldCharType="end"/>
        </w:r>
      </w:hyperlink>
    </w:p>
    <w:p w14:paraId="3B7CA67E" w14:textId="420D4C5F" w:rsidR="00D22A06" w:rsidRDefault="00EA3CCF">
      <w:pPr>
        <w:pStyle w:val="TOC3"/>
        <w:rPr>
          <w:rFonts w:asciiTheme="minorHAnsi" w:eastAsiaTheme="minorEastAsia" w:hAnsiTheme="minorHAnsi" w:cstheme="minorBidi"/>
          <w:i w:val="0"/>
          <w:color w:val="auto"/>
          <w:szCs w:val="22"/>
        </w:rPr>
      </w:pPr>
      <w:hyperlink w:anchor="_Toc533065043" w:history="1">
        <w:r w:rsidR="00A75ACD">
          <w:rPr>
            <w:rStyle w:val="Hyperlink"/>
          </w:rPr>
          <w:t>4.3.2</w:t>
        </w:r>
        <w:r w:rsidR="00A75ACD">
          <w:rPr>
            <w:rFonts w:asciiTheme="minorHAnsi" w:eastAsiaTheme="minorEastAsia" w:hAnsiTheme="minorHAnsi" w:cstheme="minorBidi"/>
            <w:i w:val="0"/>
            <w:color w:val="auto"/>
            <w:szCs w:val="22"/>
          </w:rPr>
          <w:tab/>
        </w:r>
        <w:r w:rsidR="00A75ACD">
          <w:rPr>
            <w:rStyle w:val="Hyperlink"/>
          </w:rPr>
          <w:t>Business Processes Supported</w:t>
        </w:r>
        <w:r w:rsidR="00A75ACD">
          <w:rPr>
            <w:webHidden/>
          </w:rPr>
          <w:tab/>
        </w:r>
        <w:r w:rsidR="00A75ACD">
          <w:rPr>
            <w:webHidden/>
          </w:rPr>
          <w:fldChar w:fldCharType="begin"/>
        </w:r>
        <w:r w:rsidR="00A75ACD">
          <w:rPr>
            <w:webHidden/>
          </w:rPr>
          <w:instrText xml:space="preserve"> PAGEREF _Toc533065043 \h </w:instrText>
        </w:r>
        <w:r w:rsidR="00A75ACD">
          <w:rPr>
            <w:webHidden/>
          </w:rPr>
        </w:r>
        <w:r w:rsidR="00A75ACD">
          <w:rPr>
            <w:webHidden/>
          </w:rPr>
          <w:fldChar w:fldCharType="separate"/>
        </w:r>
        <w:r w:rsidR="00615A51">
          <w:rPr>
            <w:webHidden/>
          </w:rPr>
          <w:t>18</w:t>
        </w:r>
        <w:r w:rsidR="00A75ACD">
          <w:rPr>
            <w:webHidden/>
          </w:rPr>
          <w:fldChar w:fldCharType="end"/>
        </w:r>
      </w:hyperlink>
    </w:p>
    <w:p w14:paraId="380C093D" w14:textId="024A23EC" w:rsidR="00D22A06" w:rsidRDefault="00EA3CCF">
      <w:pPr>
        <w:pStyle w:val="TOC3"/>
        <w:rPr>
          <w:rFonts w:asciiTheme="minorHAnsi" w:eastAsiaTheme="minorEastAsia" w:hAnsiTheme="minorHAnsi" w:cstheme="minorBidi"/>
          <w:i w:val="0"/>
          <w:color w:val="auto"/>
          <w:szCs w:val="22"/>
        </w:rPr>
      </w:pPr>
      <w:hyperlink w:anchor="_Toc533065044" w:history="1">
        <w:r w:rsidR="00A75ACD">
          <w:rPr>
            <w:rStyle w:val="Hyperlink"/>
          </w:rPr>
          <w:t>4.3.3</w:t>
        </w:r>
        <w:r w:rsidR="00A75ACD">
          <w:rPr>
            <w:rFonts w:asciiTheme="minorHAnsi" w:eastAsiaTheme="minorEastAsia" w:hAnsiTheme="minorHAnsi" w:cstheme="minorBidi"/>
            <w:i w:val="0"/>
            <w:color w:val="auto"/>
            <w:szCs w:val="22"/>
          </w:rPr>
          <w:tab/>
        </w:r>
        <w:r w:rsidR="00A75ACD">
          <w:rPr>
            <w:rStyle w:val="Hyperlink"/>
          </w:rPr>
          <w:t>High Level Functional Requirements</w:t>
        </w:r>
        <w:r w:rsidR="00A75ACD">
          <w:rPr>
            <w:webHidden/>
          </w:rPr>
          <w:tab/>
        </w:r>
        <w:r w:rsidR="00A75ACD">
          <w:rPr>
            <w:webHidden/>
          </w:rPr>
          <w:fldChar w:fldCharType="begin"/>
        </w:r>
        <w:r w:rsidR="00A75ACD">
          <w:rPr>
            <w:webHidden/>
          </w:rPr>
          <w:instrText xml:space="preserve"> PAGEREF _Toc533065044 \h </w:instrText>
        </w:r>
        <w:r w:rsidR="00A75ACD">
          <w:rPr>
            <w:webHidden/>
          </w:rPr>
        </w:r>
        <w:r w:rsidR="00A75ACD">
          <w:rPr>
            <w:webHidden/>
          </w:rPr>
          <w:fldChar w:fldCharType="separate"/>
        </w:r>
        <w:r w:rsidR="00615A51">
          <w:rPr>
            <w:webHidden/>
          </w:rPr>
          <w:t>18</w:t>
        </w:r>
        <w:r w:rsidR="00A75ACD">
          <w:rPr>
            <w:webHidden/>
          </w:rPr>
          <w:fldChar w:fldCharType="end"/>
        </w:r>
      </w:hyperlink>
    </w:p>
    <w:p w14:paraId="40CB3E5B" w14:textId="5B9D5812" w:rsidR="00D22A06" w:rsidRDefault="00EA3CCF">
      <w:pPr>
        <w:pStyle w:val="TOC3"/>
        <w:rPr>
          <w:rFonts w:asciiTheme="minorHAnsi" w:eastAsiaTheme="minorEastAsia" w:hAnsiTheme="minorHAnsi" w:cstheme="minorBidi"/>
          <w:i w:val="0"/>
          <w:color w:val="auto"/>
          <w:szCs w:val="22"/>
        </w:rPr>
      </w:pPr>
      <w:hyperlink w:anchor="_Toc533065045" w:history="1">
        <w:r w:rsidR="00A75ACD">
          <w:rPr>
            <w:rStyle w:val="Hyperlink"/>
          </w:rPr>
          <w:t>4.3.4</w:t>
        </w:r>
        <w:r w:rsidR="00A75ACD">
          <w:rPr>
            <w:rFonts w:asciiTheme="minorHAnsi" w:eastAsiaTheme="minorEastAsia" w:hAnsiTheme="minorHAnsi" w:cstheme="minorBidi"/>
            <w:i w:val="0"/>
            <w:color w:val="auto"/>
            <w:szCs w:val="22"/>
          </w:rPr>
          <w:tab/>
        </w:r>
        <w:r w:rsidR="00A75ACD">
          <w:rPr>
            <w:rStyle w:val="Hyperlink"/>
          </w:rPr>
          <w:t>Summary Of Changes</w:t>
        </w:r>
        <w:r w:rsidR="00A75ACD">
          <w:rPr>
            <w:webHidden/>
          </w:rPr>
          <w:tab/>
        </w:r>
        <w:r w:rsidR="00A75ACD">
          <w:rPr>
            <w:webHidden/>
          </w:rPr>
          <w:fldChar w:fldCharType="begin"/>
        </w:r>
        <w:r w:rsidR="00A75ACD">
          <w:rPr>
            <w:webHidden/>
          </w:rPr>
          <w:instrText xml:space="preserve"> PAGEREF _Toc533065045 \h </w:instrText>
        </w:r>
        <w:r w:rsidR="00A75ACD">
          <w:rPr>
            <w:webHidden/>
          </w:rPr>
        </w:r>
        <w:r w:rsidR="00A75ACD">
          <w:rPr>
            <w:webHidden/>
          </w:rPr>
          <w:fldChar w:fldCharType="separate"/>
        </w:r>
        <w:r w:rsidR="00615A51">
          <w:rPr>
            <w:webHidden/>
          </w:rPr>
          <w:t>21</w:t>
        </w:r>
        <w:r w:rsidR="00A75ACD">
          <w:rPr>
            <w:webHidden/>
          </w:rPr>
          <w:fldChar w:fldCharType="end"/>
        </w:r>
      </w:hyperlink>
    </w:p>
    <w:p w14:paraId="5023F0B0" w14:textId="711B6354" w:rsidR="00D22A06" w:rsidRDefault="00EA3CCF">
      <w:pPr>
        <w:pStyle w:val="TOC1"/>
        <w:rPr>
          <w:rFonts w:asciiTheme="minorHAnsi" w:eastAsiaTheme="minorEastAsia" w:hAnsiTheme="minorHAnsi" w:cstheme="minorBidi"/>
          <w:b w:val="0"/>
          <w:caps w:val="0"/>
          <w:color w:val="auto"/>
          <w:sz w:val="22"/>
          <w:szCs w:val="22"/>
        </w:rPr>
      </w:pPr>
      <w:hyperlink w:anchor="_Toc533065046" w:history="1">
        <w:r w:rsidR="00A75ACD">
          <w:rPr>
            <w:rStyle w:val="Hyperlink"/>
          </w:rPr>
          <w:t>5</w:t>
        </w:r>
        <w:r w:rsidR="00A75ACD">
          <w:rPr>
            <w:rFonts w:asciiTheme="minorHAnsi" w:eastAsiaTheme="minorEastAsia" w:hAnsiTheme="minorHAnsi" w:cstheme="minorBidi"/>
            <w:b w:val="0"/>
            <w:caps w:val="0"/>
            <w:color w:val="auto"/>
            <w:sz w:val="22"/>
            <w:szCs w:val="22"/>
          </w:rPr>
          <w:tab/>
        </w:r>
        <w:r w:rsidR="00A75ACD">
          <w:rPr>
            <w:rStyle w:val="Hyperlink"/>
          </w:rPr>
          <w:t>Scenarios Analysis</w:t>
        </w:r>
        <w:r w:rsidR="00A75ACD">
          <w:rPr>
            <w:webHidden/>
          </w:rPr>
          <w:tab/>
        </w:r>
        <w:r w:rsidR="00A75ACD">
          <w:rPr>
            <w:webHidden/>
          </w:rPr>
          <w:fldChar w:fldCharType="begin"/>
        </w:r>
        <w:r w:rsidR="00A75ACD">
          <w:rPr>
            <w:webHidden/>
          </w:rPr>
          <w:instrText xml:space="preserve"> PAGEREF _Toc533065046 \h </w:instrText>
        </w:r>
        <w:r w:rsidR="00A75ACD">
          <w:rPr>
            <w:webHidden/>
          </w:rPr>
        </w:r>
        <w:r w:rsidR="00A75ACD">
          <w:rPr>
            <w:webHidden/>
          </w:rPr>
          <w:fldChar w:fldCharType="separate"/>
        </w:r>
        <w:r w:rsidR="00615A51">
          <w:rPr>
            <w:webHidden/>
          </w:rPr>
          <w:t>21</w:t>
        </w:r>
        <w:r w:rsidR="00A75ACD">
          <w:rPr>
            <w:webHidden/>
          </w:rPr>
          <w:fldChar w:fldCharType="end"/>
        </w:r>
      </w:hyperlink>
    </w:p>
    <w:p w14:paraId="0DD582A8" w14:textId="569AEF71" w:rsidR="00D22A06" w:rsidRDefault="00EA3CCF">
      <w:pPr>
        <w:pStyle w:val="TOC1"/>
        <w:rPr>
          <w:rFonts w:asciiTheme="minorHAnsi" w:eastAsiaTheme="minorEastAsia" w:hAnsiTheme="minorHAnsi" w:cstheme="minorBidi"/>
          <w:b w:val="0"/>
          <w:caps w:val="0"/>
          <w:color w:val="auto"/>
          <w:sz w:val="22"/>
          <w:szCs w:val="22"/>
        </w:rPr>
      </w:pPr>
      <w:hyperlink w:anchor="_Toc533065047" w:history="1">
        <w:r w:rsidR="00A75ACD">
          <w:rPr>
            <w:rStyle w:val="Hyperlink"/>
          </w:rPr>
          <w:t>6</w:t>
        </w:r>
        <w:r w:rsidR="00A75ACD">
          <w:rPr>
            <w:rFonts w:asciiTheme="minorHAnsi" w:eastAsiaTheme="minorEastAsia" w:hAnsiTheme="minorHAnsi" w:cstheme="minorBidi"/>
            <w:b w:val="0"/>
            <w:caps w:val="0"/>
            <w:color w:val="auto"/>
            <w:sz w:val="22"/>
            <w:szCs w:val="22"/>
          </w:rPr>
          <w:tab/>
        </w:r>
        <w:r w:rsidR="00A75ACD">
          <w:rPr>
            <w:rStyle w:val="Hyperlink"/>
          </w:rPr>
          <w:t>Factors Influencing Technical Design</w:t>
        </w:r>
        <w:r w:rsidR="00A75ACD">
          <w:rPr>
            <w:webHidden/>
          </w:rPr>
          <w:tab/>
        </w:r>
        <w:r w:rsidR="00A75ACD">
          <w:rPr>
            <w:webHidden/>
          </w:rPr>
          <w:fldChar w:fldCharType="begin"/>
        </w:r>
        <w:r w:rsidR="00A75ACD">
          <w:rPr>
            <w:webHidden/>
          </w:rPr>
          <w:instrText xml:space="preserve"> PAGEREF _Toc533065047 \h </w:instrText>
        </w:r>
        <w:r w:rsidR="00A75ACD">
          <w:rPr>
            <w:webHidden/>
          </w:rPr>
        </w:r>
        <w:r w:rsidR="00A75ACD">
          <w:rPr>
            <w:webHidden/>
          </w:rPr>
          <w:fldChar w:fldCharType="separate"/>
        </w:r>
        <w:r w:rsidR="00615A51">
          <w:rPr>
            <w:webHidden/>
          </w:rPr>
          <w:t>22</w:t>
        </w:r>
        <w:r w:rsidR="00A75ACD">
          <w:rPr>
            <w:webHidden/>
          </w:rPr>
          <w:fldChar w:fldCharType="end"/>
        </w:r>
      </w:hyperlink>
    </w:p>
    <w:p w14:paraId="53021E07" w14:textId="34E21780" w:rsidR="00D22A06" w:rsidRDefault="00EA3CCF">
      <w:pPr>
        <w:pStyle w:val="TOC2"/>
        <w:rPr>
          <w:rFonts w:asciiTheme="minorHAnsi" w:eastAsiaTheme="minorEastAsia" w:hAnsiTheme="minorHAnsi" w:cstheme="minorBidi"/>
          <w:smallCaps w:val="0"/>
          <w:color w:val="auto"/>
          <w:szCs w:val="22"/>
        </w:rPr>
      </w:pPr>
      <w:hyperlink w:anchor="_Toc533065048" w:history="1">
        <w:r w:rsidR="00A75ACD">
          <w:rPr>
            <w:rStyle w:val="Hyperlink"/>
          </w:rPr>
          <w:t>6.1</w:t>
        </w:r>
        <w:r w:rsidR="00A75ACD">
          <w:rPr>
            <w:rFonts w:asciiTheme="minorHAnsi" w:eastAsiaTheme="minorEastAsia" w:hAnsiTheme="minorHAnsi" w:cstheme="minorBidi"/>
            <w:smallCaps w:val="0"/>
            <w:color w:val="auto"/>
            <w:szCs w:val="22"/>
          </w:rPr>
          <w:tab/>
        </w:r>
        <w:r w:rsidR="00A75ACD">
          <w:rPr>
            <w:rStyle w:val="Hyperlink"/>
          </w:rPr>
          <w:t>Relevant Standards</w:t>
        </w:r>
        <w:r w:rsidR="00A75ACD">
          <w:rPr>
            <w:webHidden/>
          </w:rPr>
          <w:tab/>
        </w:r>
        <w:r w:rsidR="00A75ACD">
          <w:rPr>
            <w:webHidden/>
          </w:rPr>
          <w:fldChar w:fldCharType="begin"/>
        </w:r>
        <w:r w:rsidR="00A75ACD">
          <w:rPr>
            <w:webHidden/>
          </w:rPr>
          <w:instrText xml:space="preserve"> PAGEREF _Toc533065048 \h </w:instrText>
        </w:r>
        <w:r w:rsidR="00A75ACD">
          <w:rPr>
            <w:webHidden/>
          </w:rPr>
        </w:r>
        <w:r w:rsidR="00A75ACD">
          <w:rPr>
            <w:webHidden/>
          </w:rPr>
          <w:fldChar w:fldCharType="separate"/>
        </w:r>
        <w:r w:rsidR="00615A51">
          <w:rPr>
            <w:webHidden/>
          </w:rPr>
          <w:t>22</w:t>
        </w:r>
        <w:r w:rsidR="00A75ACD">
          <w:rPr>
            <w:webHidden/>
          </w:rPr>
          <w:fldChar w:fldCharType="end"/>
        </w:r>
      </w:hyperlink>
    </w:p>
    <w:p w14:paraId="1346D8D3" w14:textId="4659A590" w:rsidR="00D22A06" w:rsidRDefault="00EA3CCF">
      <w:pPr>
        <w:pStyle w:val="TOC2"/>
        <w:rPr>
          <w:rFonts w:asciiTheme="minorHAnsi" w:eastAsiaTheme="minorEastAsia" w:hAnsiTheme="minorHAnsi" w:cstheme="minorBidi"/>
          <w:smallCaps w:val="0"/>
          <w:color w:val="auto"/>
          <w:szCs w:val="22"/>
        </w:rPr>
      </w:pPr>
      <w:hyperlink w:anchor="_Toc533065049" w:history="1">
        <w:r w:rsidR="00A75ACD">
          <w:rPr>
            <w:rStyle w:val="Hyperlink"/>
          </w:rPr>
          <w:t>6.2</w:t>
        </w:r>
        <w:r w:rsidR="00A75ACD">
          <w:rPr>
            <w:rFonts w:asciiTheme="minorHAnsi" w:eastAsiaTheme="minorEastAsia" w:hAnsiTheme="minorHAnsi" w:cstheme="minorBidi"/>
            <w:smallCaps w:val="0"/>
            <w:color w:val="auto"/>
            <w:szCs w:val="22"/>
          </w:rPr>
          <w:tab/>
        </w:r>
        <w:r w:rsidR="00A75ACD">
          <w:rPr>
            <w:rStyle w:val="Hyperlink"/>
          </w:rPr>
          <w:t>Assumptions and Dependencies</w:t>
        </w:r>
        <w:r w:rsidR="00A75ACD">
          <w:rPr>
            <w:webHidden/>
          </w:rPr>
          <w:tab/>
        </w:r>
        <w:r w:rsidR="00A75ACD">
          <w:rPr>
            <w:webHidden/>
          </w:rPr>
          <w:fldChar w:fldCharType="begin"/>
        </w:r>
        <w:r w:rsidR="00A75ACD">
          <w:rPr>
            <w:webHidden/>
          </w:rPr>
          <w:instrText xml:space="preserve"> PAGEREF _Toc533065049 \h </w:instrText>
        </w:r>
        <w:r w:rsidR="00A75ACD">
          <w:rPr>
            <w:webHidden/>
          </w:rPr>
        </w:r>
        <w:r w:rsidR="00A75ACD">
          <w:rPr>
            <w:webHidden/>
          </w:rPr>
          <w:fldChar w:fldCharType="separate"/>
        </w:r>
        <w:r w:rsidR="00615A51">
          <w:rPr>
            <w:webHidden/>
          </w:rPr>
          <w:t>23</w:t>
        </w:r>
        <w:r w:rsidR="00A75ACD">
          <w:rPr>
            <w:webHidden/>
          </w:rPr>
          <w:fldChar w:fldCharType="end"/>
        </w:r>
      </w:hyperlink>
    </w:p>
    <w:p w14:paraId="1FF8C7CF" w14:textId="7690DAA9" w:rsidR="00D22A06" w:rsidRDefault="00EA3CCF">
      <w:pPr>
        <w:pStyle w:val="TOC3"/>
        <w:rPr>
          <w:rFonts w:asciiTheme="minorHAnsi" w:eastAsiaTheme="minorEastAsia" w:hAnsiTheme="minorHAnsi" w:cstheme="minorBidi"/>
          <w:i w:val="0"/>
          <w:color w:val="auto"/>
          <w:szCs w:val="22"/>
        </w:rPr>
      </w:pPr>
      <w:hyperlink w:anchor="_Toc533065050" w:history="1">
        <w:r w:rsidR="00A75ACD">
          <w:rPr>
            <w:rStyle w:val="Hyperlink"/>
          </w:rPr>
          <w:t>6.2.1</w:t>
        </w:r>
        <w:r w:rsidR="00A75ACD">
          <w:rPr>
            <w:rFonts w:asciiTheme="minorHAnsi" w:eastAsiaTheme="minorEastAsia" w:hAnsiTheme="minorHAnsi" w:cstheme="minorBidi"/>
            <w:i w:val="0"/>
            <w:color w:val="auto"/>
            <w:szCs w:val="22"/>
          </w:rPr>
          <w:tab/>
        </w:r>
        <w:r w:rsidR="00A75ACD">
          <w:rPr>
            <w:rStyle w:val="Hyperlink"/>
          </w:rPr>
          <w:t>Open Architecture</w:t>
        </w:r>
        <w:r w:rsidR="00A75ACD">
          <w:rPr>
            <w:webHidden/>
          </w:rPr>
          <w:tab/>
        </w:r>
        <w:r w:rsidR="00A75ACD">
          <w:rPr>
            <w:webHidden/>
          </w:rPr>
          <w:fldChar w:fldCharType="begin"/>
        </w:r>
        <w:r w:rsidR="00A75ACD">
          <w:rPr>
            <w:webHidden/>
          </w:rPr>
          <w:instrText xml:space="preserve"> PAGEREF _Toc533065050 \h </w:instrText>
        </w:r>
        <w:r w:rsidR="00A75ACD">
          <w:rPr>
            <w:webHidden/>
          </w:rPr>
        </w:r>
        <w:r w:rsidR="00A75ACD">
          <w:rPr>
            <w:webHidden/>
          </w:rPr>
          <w:fldChar w:fldCharType="separate"/>
        </w:r>
        <w:r w:rsidR="00615A51">
          <w:rPr>
            <w:webHidden/>
          </w:rPr>
          <w:t>23</w:t>
        </w:r>
        <w:r w:rsidR="00A75ACD">
          <w:rPr>
            <w:webHidden/>
          </w:rPr>
          <w:fldChar w:fldCharType="end"/>
        </w:r>
      </w:hyperlink>
    </w:p>
    <w:p w14:paraId="261609AC" w14:textId="5E4B5562" w:rsidR="00D22A06" w:rsidRDefault="00EA3CCF">
      <w:pPr>
        <w:pStyle w:val="TOC3"/>
        <w:rPr>
          <w:rFonts w:asciiTheme="minorHAnsi" w:eastAsiaTheme="minorEastAsia" w:hAnsiTheme="minorHAnsi" w:cstheme="minorBidi"/>
          <w:i w:val="0"/>
          <w:color w:val="auto"/>
          <w:szCs w:val="22"/>
        </w:rPr>
      </w:pPr>
      <w:hyperlink w:anchor="_Toc533065051" w:history="1">
        <w:r w:rsidR="00A75ACD">
          <w:rPr>
            <w:rStyle w:val="Hyperlink"/>
          </w:rPr>
          <w:t>6.2.2</w:t>
        </w:r>
        <w:r w:rsidR="00A75ACD">
          <w:rPr>
            <w:rFonts w:asciiTheme="minorHAnsi" w:eastAsiaTheme="minorEastAsia" w:hAnsiTheme="minorHAnsi" w:cstheme="minorBidi"/>
            <w:i w:val="0"/>
            <w:color w:val="auto"/>
            <w:szCs w:val="22"/>
          </w:rPr>
          <w:tab/>
        </w:r>
        <w:r w:rsidR="00A75ACD">
          <w:rPr>
            <w:rStyle w:val="Hyperlink"/>
          </w:rPr>
          <w:t>Phased Parallel Implementation by Multiple Vendors</w:t>
        </w:r>
        <w:r w:rsidR="00A75ACD">
          <w:rPr>
            <w:webHidden/>
          </w:rPr>
          <w:tab/>
        </w:r>
        <w:r w:rsidR="00A75ACD">
          <w:rPr>
            <w:webHidden/>
          </w:rPr>
          <w:fldChar w:fldCharType="begin"/>
        </w:r>
        <w:r w:rsidR="00A75ACD">
          <w:rPr>
            <w:webHidden/>
          </w:rPr>
          <w:instrText xml:space="preserve"> PAGEREF _Toc533065051 \h </w:instrText>
        </w:r>
        <w:r w:rsidR="00A75ACD">
          <w:rPr>
            <w:webHidden/>
          </w:rPr>
        </w:r>
        <w:r w:rsidR="00A75ACD">
          <w:rPr>
            <w:webHidden/>
          </w:rPr>
          <w:fldChar w:fldCharType="separate"/>
        </w:r>
        <w:r w:rsidR="00615A51">
          <w:rPr>
            <w:webHidden/>
          </w:rPr>
          <w:t>23</w:t>
        </w:r>
        <w:r w:rsidR="00A75ACD">
          <w:rPr>
            <w:webHidden/>
          </w:rPr>
          <w:fldChar w:fldCharType="end"/>
        </w:r>
      </w:hyperlink>
    </w:p>
    <w:p w14:paraId="367DCB2D" w14:textId="756ED513" w:rsidR="00D22A06" w:rsidRDefault="00EA3CCF">
      <w:pPr>
        <w:pStyle w:val="TOC3"/>
        <w:rPr>
          <w:rFonts w:asciiTheme="minorHAnsi" w:eastAsiaTheme="minorEastAsia" w:hAnsiTheme="minorHAnsi" w:cstheme="minorBidi"/>
          <w:i w:val="0"/>
          <w:color w:val="auto"/>
          <w:szCs w:val="22"/>
        </w:rPr>
      </w:pPr>
      <w:hyperlink w:anchor="_Toc533065052" w:history="1">
        <w:r w:rsidR="00A75ACD">
          <w:rPr>
            <w:rStyle w:val="Hyperlink"/>
          </w:rPr>
          <w:t>6.2.3</w:t>
        </w:r>
        <w:r w:rsidR="00A75ACD">
          <w:rPr>
            <w:rFonts w:asciiTheme="minorHAnsi" w:eastAsiaTheme="minorEastAsia" w:hAnsiTheme="minorHAnsi" w:cstheme="minorBidi"/>
            <w:i w:val="0"/>
            <w:color w:val="auto"/>
            <w:szCs w:val="22"/>
          </w:rPr>
          <w:tab/>
        </w:r>
        <w:r w:rsidR="00A75ACD">
          <w:rPr>
            <w:rStyle w:val="Hyperlink"/>
          </w:rPr>
          <w:t>Outsourced Development, Hosting and Support</w:t>
        </w:r>
        <w:r w:rsidR="00A75ACD">
          <w:rPr>
            <w:webHidden/>
          </w:rPr>
          <w:tab/>
        </w:r>
        <w:r w:rsidR="00A75ACD">
          <w:rPr>
            <w:webHidden/>
          </w:rPr>
          <w:fldChar w:fldCharType="begin"/>
        </w:r>
        <w:r w:rsidR="00A75ACD">
          <w:rPr>
            <w:webHidden/>
          </w:rPr>
          <w:instrText xml:space="preserve"> PAGEREF _Toc533065052 \h </w:instrText>
        </w:r>
        <w:r w:rsidR="00A75ACD">
          <w:rPr>
            <w:webHidden/>
          </w:rPr>
        </w:r>
        <w:r w:rsidR="00A75ACD">
          <w:rPr>
            <w:webHidden/>
          </w:rPr>
          <w:fldChar w:fldCharType="separate"/>
        </w:r>
        <w:r w:rsidR="00615A51">
          <w:rPr>
            <w:webHidden/>
          </w:rPr>
          <w:t>23</w:t>
        </w:r>
        <w:r w:rsidR="00A75ACD">
          <w:rPr>
            <w:webHidden/>
          </w:rPr>
          <w:fldChar w:fldCharType="end"/>
        </w:r>
      </w:hyperlink>
    </w:p>
    <w:p w14:paraId="12E83FF6" w14:textId="15FA8D8F" w:rsidR="00D22A06" w:rsidRDefault="00EA3CCF">
      <w:pPr>
        <w:pStyle w:val="TOC3"/>
        <w:rPr>
          <w:rFonts w:asciiTheme="minorHAnsi" w:eastAsiaTheme="minorEastAsia" w:hAnsiTheme="minorHAnsi" w:cstheme="minorBidi"/>
          <w:i w:val="0"/>
          <w:color w:val="auto"/>
          <w:szCs w:val="22"/>
        </w:rPr>
      </w:pPr>
      <w:hyperlink w:anchor="_Toc533065053" w:history="1">
        <w:r w:rsidR="00A75ACD">
          <w:rPr>
            <w:rStyle w:val="Hyperlink"/>
          </w:rPr>
          <w:t>6.2.4</w:t>
        </w:r>
        <w:r w:rsidR="00A75ACD">
          <w:rPr>
            <w:rFonts w:asciiTheme="minorHAnsi" w:eastAsiaTheme="minorEastAsia" w:hAnsiTheme="minorHAnsi" w:cstheme="minorBidi"/>
            <w:i w:val="0"/>
            <w:color w:val="auto"/>
            <w:szCs w:val="22"/>
          </w:rPr>
          <w:tab/>
        </w:r>
        <w:r w:rsidR="00A75ACD">
          <w:rPr>
            <w:rStyle w:val="Hyperlink"/>
          </w:rPr>
          <w:t>Implement Governance of Data and Architecture</w:t>
        </w:r>
        <w:r w:rsidR="00A75ACD">
          <w:rPr>
            <w:webHidden/>
          </w:rPr>
          <w:tab/>
        </w:r>
        <w:r w:rsidR="00A75ACD">
          <w:rPr>
            <w:webHidden/>
          </w:rPr>
          <w:fldChar w:fldCharType="begin"/>
        </w:r>
        <w:r w:rsidR="00A75ACD">
          <w:rPr>
            <w:webHidden/>
          </w:rPr>
          <w:instrText xml:space="preserve"> PAGEREF _Toc533065053 \h </w:instrText>
        </w:r>
        <w:r w:rsidR="00A75ACD">
          <w:rPr>
            <w:webHidden/>
          </w:rPr>
        </w:r>
        <w:r w:rsidR="00A75ACD">
          <w:rPr>
            <w:webHidden/>
          </w:rPr>
          <w:fldChar w:fldCharType="separate"/>
        </w:r>
        <w:r w:rsidR="00615A51">
          <w:rPr>
            <w:webHidden/>
          </w:rPr>
          <w:t>24</w:t>
        </w:r>
        <w:r w:rsidR="00A75ACD">
          <w:rPr>
            <w:webHidden/>
          </w:rPr>
          <w:fldChar w:fldCharType="end"/>
        </w:r>
      </w:hyperlink>
    </w:p>
    <w:p w14:paraId="72EA8633" w14:textId="54CD2A99" w:rsidR="00D22A06" w:rsidRDefault="00EA3CCF">
      <w:pPr>
        <w:pStyle w:val="TOC3"/>
        <w:rPr>
          <w:rFonts w:asciiTheme="minorHAnsi" w:eastAsiaTheme="minorEastAsia" w:hAnsiTheme="minorHAnsi" w:cstheme="minorBidi"/>
          <w:i w:val="0"/>
          <w:color w:val="auto"/>
          <w:szCs w:val="22"/>
        </w:rPr>
      </w:pPr>
      <w:hyperlink w:anchor="_Toc533065054" w:history="1">
        <w:r w:rsidR="00A75ACD">
          <w:rPr>
            <w:rStyle w:val="Hyperlink"/>
          </w:rPr>
          <w:t>6.2.5</w:t>
        </w:r>
        <w:r w:rsidR="00A75ACD">
          <w:rPr>
            <w:rFonts w:asciiTheme="minorHAnsi" w:eastAsiaTheme="minorEastAsia" w:hAnsiTheme="minorHAnsi" w:cstheme="minorBidi"/>
            <w:i w:val="0"/>
            <w:color w:val="auto"/>
            <w:szCs w:val="22"/>
          </w:rPr>
          <w:tab/>
        </w:r>
        <w:r w:rsidR="00A75ACD">
          <w:rPr>
            <w:rStyle w:val="Hyperlink"/>
          </w:rPr>
          <w:t>Build Reusable Artifacts</w:t>
        </w:r>
        <w:r w:rsidR="00A75ACD">
          <w:rPr>
            <w:webHidden/>
          </w:rPr>
          <w:tab/>
        </w:r>
        <w:r w:rsidR="00A75ACD">
          <w:rPr>
            <w:webHidden/>
          </w:rPr>
          <w:fldChar w:fldCharType="begin"/>
        </w:r>
        <w:r w:rsidR="00A75ACD">
          <w:rPr>
            <w:webHidden/>
          </w:rPr>
          <w:instrText xml:space="preserve"> PAGEREF _Toc533065054 \h </w:instrText>
        </w:r>
        <w:r w:rsidR="00A75ACD">
          <w:rPr>
            <w:webHidden/>
          </w:rPr>
        </w:r>
        <w:r w:rsidR="00A75ACD">
          <w:rPr>
            <w:webHidden/>
          </w:rPr>
          <w:fldChar w:fldCharType="separate"/>
        </w:r>
        <w:r w:rsidR="00615A51">
          <w:rPr>
            <w:webHidden/>
          </w:rPr>
          <w:t>24</w:t>
        </w:r>
        <w:r w:rsidR="00A75ACD">
          <w:rPr>
            <w:webHidden/>
          </w:rPr>
          <w:fldChar w:fldCharType="end"/>
        </w:r>
      </w:hyperlink>
    </w:p>
    <w:p w14:paraId="2A2B3775" w14:textId="614927D4" w:rsidR="00D22A06" w:rsidRDefault="00EA3CCF">
      <w:pPr>
        <w:pStyle w:val="TOC3"/>
        <w:rPr>
          <w:rFonts w:asciiTheme="minorHAnsi" w:eastAsiaTheme="minorEastAsia" w:hAnsiTheme="minorHAnsi" w:cstheme="minorBidi"/>
          <w:i w:val="0"/>
          <w:color w:val="auto"/>
          <w:szCs w:val="22"/>
        </w:rPr>
      </w:pPr>
      <w:hyperlink w:anchor="_Toc533065055" w:history="1">
        <w:r w:rsidR="00A75ACD">
          <w:rPr>
            <w:rStyle w:val="Hyperlink"/>
          </w:rPr>
          <w:t>6.2.6</w:t>
        </w:r>
        <w:r w:rsidR="00A75ACD">
          <w:rPr>
            <w:rFonts w:asciiTheme="minorHAnsi" w:eastAsiaTheme="minorEastAsia" w:hAnsiTheme="minorHAnsi" w:cstheme="minorBidi"/>
            <w:i w:val="0"/>
            <w:color w:val="auto"/>
            <w:szCs w:val="22"/>
          </w:rPr>
          <w:tab/>
        </w:r>
        <w:r w:rsidR="00A75ACD">
          <w:rPr>
            <w:rStyle w:val="Hyperlink"/>
          </w:rPr>
          <w:t>Enforce Federal Standards and Guidelines</w:t>
        </w:r>
        <w:r w:rsidR="00A75ACD">
          <w:rPr>
            <w:webHidden/>
          </w:rPr>
          <w:tab/>
        </w:r>
        <w:r w:rsidR="00A75ACD">
          <w:rPr>
            <w:webHidden/>
          </w:rPr>
          <w:fldChar w:fldCharType="begin"/>
        </w:r>
        <w:r w:rsidR="00A75ACD">
          <w:rPr>
            <w:webHidden/>
          </w:rPr>
          <w:instrText xml:space="preserve"> PAGEREF _Toc533065055 \h </w:instrText>
        </w:r>
        <w:r w:rsidR="00A75ACD">
          <w:rPr>
            <w:webHidden/>
          </w:rPr>
        </w:r>
        <w:r w:rsidR="00A75ACD">
          <w:rPr>
            <w:webHidden/>
          </w:rPr>
          <w:fldChar w:fldCharType="separate"/>
        </w:r>
        <w:r w:rsidR="00615A51">
          <w:rPr>
            <w:webHidden/>
          </w:rPr>
          <w:t>24</w:t>
        </w:r>
        <w:r w:rsidR="00A75ACD">
          <w:rPr>
            <w:webHidden/>
          </w:rPr>
          <w:fldChar w:fldCharType="end"/>
        </w:r>
      </w:hyperlink>
    </w:p>
    <w:p w14:paraId="56FB50C1" w14:textId="10831416" w:rsidR="00D22A06" w:rsidRDefault="00EA3CCF">
      <w:pPr>
        <w:pStyle w:val="TOC3"/>
        <w:rPr>
          <w:rFonts w:asciiTheme="minorHAnsi" w:eastAsiaTheme="minorEastAsia" w:hAnsiTheme="minorHAnsi" w:cstheme="minorBidi"/>
          <w:i w:val="0"/>
          <w:color w:val="auto"/>
          <w:szCs w:val="22"/>
        </w:rPr>
      </w:pPr>
      <w:hyperlink w:anchor="_Toc533065056" w:history="1">
        <w:r w:rsidR="00A75ACD">
          <w:rPr>
            <w:rStyle w:val="Hyperlink"/>
          </w:rPr>
          <w:t>6.2.7</w:t>
        </w:r>
        <w:r w:rsidR="00A75ACD">
          <w:rPr>
            <w:rFonts w:asciiTheme="minorHAnsi" w:eastAsiaTheme="minorEastAsia" w:hAnsiTheme="minorHAnsi" w:cstheme="minorBidi"/>
            <w:i w:val="0"/>
            <w:color w:val="auto"/>
            <w:szCs w:val="22"/>
          </w:rPr>
          <w:tab/>
        </w:r>
        <w:r w:rsidR="00A75ACD">
          <w:rPr>
            <w:rStyle w:val="Hyperlink"/>
          </w:rPr>
          <w:t>Follow Rigorous Enterprise Architecture Standards</w:t>
        </w:r>
        <w:r w:rsidR="00A75ACD">
          <w:rPr>
            <w:webHidden/>
          </w:rPr>
          <w:tab/>
        </w:r>
        <w:r w:rsidR="00A75ACD">
          <w:rPr>
            <w:webHidden/>
          </w:rPr>
          <w:fldChar w:fldCharType="begin"/>
        </w:r>
        <w:r w:rsidR="00A75ACD">
          <w:rPr>
            <w:webHidden/>
          </w:rPr>
          <w:instrText xml:space="preserve"> PAGEREF _Toc533065056 \h </w:instrText>
        </w:r>
        <w:r w:rsidR="00A75ACD">
          <w:rPr>
            <w:webHidden/>
          </w:rPr>
        </w:r>
        <w:r w:rsidR="00A75ACD">
          <w:rPr>
            <w:webHidden/>
          </w:rPr>
          <w:fldChar w:fldCharType="separate"/>
        </w:r>
        <w:r w:rsidR="00615A51">
          <w:rPr>
            <w:webHidden/>
          </w:rPr>
          <w:t>25</w:t>
        </w:r>
        <w:r w:rsidR="00A75ACD">
          <w:rPr>
            <w:webHidden/>
          </w:rPr>
          <w:fldChar w:fldCharType="end"/>
        </w:r>
      </w:hyperlink>
    </w:p>
    <w:p w14:paraId="0255E05F" w14:textId="44EC05AD" w:rsidR="00D22A06" w:rsidRDefault="00EA3CCF">
      <w:pPr>
        <w:pStyle w:val="TOC2"/>
        <w:rPr>
          <w:rFonts w:asciiTheme="minorHAnsi" w:eastAsiaTheme="minorEastAsia" w:hAnsiTheme="minorHAnsi" w:cstheme="minorBidi"/>
          <w:smallCaps w:val="0"/>
          <w:color w:val="auto"/>
          <w:szCs w:val="22"/>
        </w:rPr>
      </w:pPr>
      <w:hyperlink w:anchor="_Toc533065057" w:history="1">
        <w:r w:rsidR="00A75ACD">
          <w:rPr>
            <w:rStyle w:val="Hyperlink"/>
          </w:rPr>
          <w:t>6.3</w:t>
        </w:r>
        <w:r w:rsidR="00A75ACD">
          <w:rPr>
            <w:rFonts w:asciiTheme="minorHAnsi" w:eastAsiaTheme="minorEastAsia" w:hAnsiTheme="minorHAnsi" w:cstheme="minorBidi"/>
            <w:smallCaps w:val="0"/>
            <w:color w:val="auto"/>
            <w:szCs w:val="22"/>
          </w:rPr>
          <w:tab/>
        </w:r>
        <w:r w:rsidR="00A75ACD">
          <w:rPr>
            <w:rStyle w:val="Hyperlink"/>
          </w:rPr>
          <w:t>Constraints</w:t>
        </w:r>
        <w:r w:rsidR="00A75ACD">
          <w:rPr>
            <w:webHidden/>
          </w:rPr>
          <w:tab/>
        </w:r>
        <w:r w:rsidR="00A75ACD">
          <w:rPr>
            <w:webHidden/>
          </w:rPr>
          <w:fldChar w:fldCharType="begin"/>
        </w:r>
        <w:r w:rsidR="00A75ACD">
          <w:rPr>
            <w:webHidden/>
          </w:rPr>
          <w:instrText xml:space="preserve"> PAGEREF _Toc533065057 \h </w:instrText>
        </w:r>
        <w:r w:rsidR="00A75ACD">
          <w:rPr>
            <w:webHidden/>
          </w:rPr>
        </w:r>
        <w:r w:rsidR="00A75ACD">
          <w:rPr>
            <w:webHidden/>
          </w:rPr>
          <w:fldChar w:fldCharType="separate"/>
        </w:r>
        <w:r w:rsidR="00615A51">
          <w:rPr>
            <w:webHidden/>
          </w:rPr>
          <w:t>25</w:t>
        </w:r>
        <w:r w:rsidR="00A75ACD">
          <w:rPr>
            <w:webHidden/>
          </w:rPr>
          <w:fldChar w:fldCharType="end"/>
        </w:r>
      </w:hyperlink>
    </w:p>
    <w:p w14:paraId="338D5156" w14:textId="251D32F3" w:rsidR="00D22A06" w:rsidRDefault="00EA3CCF">
      <w:pPr>
        <w:pStyle w:val="TOC3"/>
        <w:rPr>
          <w:rFonts w:asciiTheme="minorHAnsi" w:eastAsiaTheme="minorEastAsia" w:hAnsiTheme="minorHAnsi" w:cstheme="minorBidi"/>
          <w:i w:val="0"/>
          <w:color w:val="auto"/>
          <w:szCs w:val="22"/>
        </w:rPr>
      </w:pPr>
      <w:hyperlink w:anchor="_Toc533065058" w:history="1">
        <w:r w:rsidR="00A75ACD">
          <w:rPr>
            <w:rStyle w:val="Hyperlink"/>
          </w:rPr>
          <w:t>6.3.1</w:t>
        </w:r>
        <w:r w:rsidR="00A75ACD">
          <w:rPr>
            <w:rFonts w:asciiTheme="minorHAnsi" w:eastAsiaTheme="minorEastAsia" w:hAnsiTheme="minorHAnsi" w:cstheme="minorBidi"/>
            <w:i w:val="0"/>
            <w:color w:val="auto"/>
            <w:szCs w:val="22"/>
          </w:rPr>
          <w:tab/>
        </w:r>
        <w:r w:rsidR="00A75ACD">
          <w:rPr>
            <w:rStyle w:val="Hyperlink"/>
          </w:rPr>
          <w:t>Hardware or Software Environment</w:t>
        </w:r>
        <w:r w:rsidR="00A75ACD">
          <w:rPr>
            <w:webHidden/>
          </w:rPr>
          <w:tab/>
        </w:r>
        <w:r w:rsidR="00A75ACD">
          <w:rPr>
            <w:webHidden/>
          </w:rPr>
          <w:fldChar w:fldCharType="begin"/>
        </w:r>
        <w:r w:rsidR="00A75ACD">
          <w:rPr>
            <w:webHidden/>
          </w:rPr>
          <w:instrText xml:space="preserve"> PAGEREF _Toc533065058 \h </w:instrText>
        </w:r>
        <w:r w:rsidR="00A75ACD">
          <w:rPr>
            <w:webHidden/>
          </w:rPr>
        </w:r>
        <w:r w:rsidR="00A75ACD">
          <w:rPr>
            <w:webHidden/>
          </w:rPr>
          <w:fldChar w:fldCharType="separate"/>
        </w:r>
        <w:r w:rsidR="00615A51">
          <w:rPr>
            <w:webHidden/>
          </w:rPr>
          <w:t>25</w:t>
        </w:r>
        <w:r w:rsidR="00A75ACD">
          <w:rPr>
            <w:webHidden/>
          </w:rPr>
          <w:fldChar w:fldCharType="end"/>
        </w:r>
      </w:hyperlink>
    </w:p>
    <w:p w14:paraId="4F762C41" w14:textId="4159E9AB" w:rsidR="00D22A06" w:rsidRDefault="00EA3CCF">
      <w:pPr>
        <w:pStyle w:val="TOC3"/>
        <w:rPr>
          <w:rFonts w:asciiTheme="minorHAnsi" w:eastAsiaTheme="minorEastAsia" w:hAnsiTheme="minorHAnsi" w:cstheme="minorBidi"/>
          <w:i w:val="0"/>
          <w:color w:val="auto"/>
          <w:szCs w:val="22"/>
        </w:rPr>
      </w:pPr>
      <w:hyperlink w:anchor="_Toc533065059" w:history="1">
        <w:r w:rsidR="00A75ACD">
          <w:rPr>
            <w:rStyle w:val="Hyperlink"/>
          </w:rPr>
          <w:t>6.3.2</w:t>
        </w:r>
        <w:r w:rsidR="00A75ACD">
          <w:rPr>
            <w:rFonts w:asciiTheme="minorHAnsi" w:eastAsiaTheme="minorEastAsia" w:hAnsiTheme="minorHAnsi" w:cstheme="minorBidi"/>
            <w:i w:val="0"/>
            <w:color w:val="auto"/>
            <w:szCs w:val="22"/>
          </w:rPr>
          <w:tab/>
        </w:r>
        <w:r w:rsidR="00A75ACD">
          <w:rPr>
            <w:rStyle w:val="Hyperlink"/>
          </w:rPr>
          <w:t>End-User Environment</w:t>
        </w:r>
        <w:r w:rsidR="00A75ACD">
          <w:rPr>
            <w:webHidden/>
          </w:rPr>
          <w:tab/>
        </w:r>
        <w:r w:rsidR="00A75ACD">
          <w:rPr>
            <w:webHidden/>
          </w:rPr>
          <w:fldChar w:fldCharType="begin"/>
        </w:r>
        <w:r w:rsidR="00A75ACD">
          <w:rPr>
            <w:webHidden/>
          </w:rPr>
          <w:instrText xml:space="preserve"> PAGEREF _Toc533065059 \h </w:instrText>
        </w:r>
        <w:r w:rsidR="00A75ACD">
          <w:rPr>
            <w:webHidden/>
          </w:rPr>
        </w:r>
        <w:r w:rsidR="00A75ACD">
          <w:rPr>
            <w:webHidden/>
          </w:rPr>
          <w:fldChar w:fldCharType="separate"/>
        </w:r>
        <w:r w:rsidR="00615A51">
          <w:rPr>
            <w:webHidden/>
          </w:rPr>
          <w:t>25</w:t>
        </w:r>
        <w:r w:rsidR="00A75ACD">
          <w:rPr>
            <w:webHidden/>
          </w:rPr>
          <w:fldChar w:fldCharType="end"/>
        </w:r>
      </w:hyperlink>
    </w:p>
    <w:p w14:paraId="038CAC8F" w14:textId="08CB15A5" w:rsidR="00D22A06" w:rsidRDefault="00EA3CCF">
      <w:pPr>
        <w:pStyle w:val="TOC3"/>
        <w:rPr>
          <w:rFonts w:asciiTheme="minorHAnsi" w:eastAsiaTheme="minorEastAsia" w:hAnsiTheme="minorHAnsi" w:cstheme="minorBidi"/>
          <w:i w:val="0"/>
          <w:color w:val="auto"/>
          <w:szCs w:val="22"/>
        </w:rPr>
      </w:pPr>
      <w:hyperlink w:anchor="_Toc533065060" w:history="1">
        <w:r w:rsidR="00A75ACD">
          <w:rPr>
            <w:rStyle w:val="Hyperlink"/>
          </w:rPr>
          <w:t>6.3.3</w:t>
        </w:r>
        <w:r w:rsidR="00A75ACD">
          <w:rPr>
            <w:rFonts w:asciiTheme="minorHAnsi" w:eastAsiaTheme="minorEastAsia" w:hAnsiTheme="minorHAnsi" w:cstheme="minorBidi"/>
            <w:i w:val="0"/>
            <w:color w:val="auto"/>
            <w:szCs w:val="22"/>
          </w:rPr>
          <w:tab/>
        </w:r>
        <w:r w:rsidR="00A75ACD">
          <w:rPr>
            <w:rStyle w:val="Hyperlink"/>
          </w:rPr>
          <w:t>Availability of Resources</w:t>
        </w:r>
        <w:r w:rsidR="00A75ACD">
          <w:rPr>
            <w:webHidden/>
          </w:rPr>
          <w:tab/>
        </w:r>
        <w:r w:rsidR="00A75ACD">
          <w:rPr>
            <w:webHidden/>
          </w:rPr>
          <w:fldChar w:fldCharType="begin"/>
        </w:r>
        <w:r w:rsidR="00A75ACD">
          <w:rPr>
            <w:webHidden/>
          </w:rPr>
          <w:instrText xml:space="preserve"> PAGEREF _Toc533065060 \h </w:instrText>
        </w:r>
        <w:r w:rsidR="00A75ACD">
          <w:rPr>
            <w:webHidden/>
          </w:rPr>
        </w:r>
        <w:r w:rsidR="00A75ACD">
          <w:rPr>
            <w:webHidden/>
          </w:rPr>
          <w:fldChar w:fldCharType="separate"/>
        </w:r>
        <w:r w:rsidR="00615A51">
          <w:rPr>
            <w:webHidden/>
          </w:rPr>
          <w:t>25</w:t>
        </w:r>
        <w:r w:rsidR="00A75ACD">
          <w:rPr>
            <w:webHidden/>
          </w:rPr>
          <w:fldChar w:fldCharType="end"/>
        </w:r>
      </w:hyperlink>
    </w:p>
    <w:p w14:paraId="46C48F7D" w14:textId="2E02E838" w:rsidR="00D22A06" w:rsidRDefault="00EA3CCF">
      <w:pPr>
        <w:pStyle w:val="TOC3"/>
        <w:rPr>
          <w:rFonts w:asciiTheme="minorHAnsi" w:eastAsiaTheme="minorEastAsia" w:hAnsiTheme="minorHAnsi" w:cstheme="minorBidi"/>
          <w:i w:val="0"/>
          <w:color w:val="auto"/>
          <w:szCs w:val="22"/>
        </w:rPr>
      </w:pPr>
      <w:hyperlink w:anchor="_Toc533065061" w:history="1">
        <w:r w:rsidR="00A75ACD">
          <w:rPr>
            <w:rStyle w:val="Hyperlink"/>
          </w:rPr>
          <w:t>6.3.4</w:t>
        </w:r>
        <w:r w:rsidR="00A75ACD">
          <w:rPr>
            <w:rFonts w:asciiTheme="minorHAnsi" w:eastAsiaTheme="minorEastAsia" w:hAnsiTheme="minorHAnsi" w:cstheme="minorBidi"/>
            <w:i w:val="0"/>
            <w:color w:val="auto"/>
            <w:szCs w:val="22"/>
          </w:rPr>
          <w:tab/>
        </w:r>
        <w:r w:rsidR="00A75ACD">
          <w:rPr>
            <w:rStyle w:val="Hyperlink"/>
          </w:rPr>
          <w:t>Constraints Placed on Vendors</w:t>
        </w:r>
        <w:r w:rsidR="00A75ACD">
          <w:rPr>
            <w:webHidden/>
          </w:rPr>
          <w:tab/>
        </w:r>
        <w:r w:rsidR="00A75ACD">
          <w:rPr>
            <w:webHidden/>
          </w:rPr>
          <w:fldChar w:fldCharType="begin"/>
        </w:r>
        <w:r w:rsidR="00A75ACD">
          <w:rPr>
            <w:webHidden/>
          </w:rPr>
          <w:instrText xml:space="preserve"> PAGEREF _Toc533065061 \h </w:instrText>
        </w:r>
        <w:r w:rsidR="00A75ACD">
          <w:rPr>
            <w:webHidden/>
          </w:rPr>
        </w:r>
        <w:r w:rsidR="00A75ACD">
          <w:rPr>
            <w:webHidden/>
          </w:rPr>
          <w:fldChar w:fldCharType="separate"/>
        </w:r>
        <w:r w:rsidR="00615A51">
          <w:rPr>
            <w:webHidden/>
          </w:rPr>
          <w:t>25</w:t>
        </w:r>
        <w:r w:rsidR="00A75ACD">
          <w:rPr>
            <w:webHidden/>
          </w:rPr>
          <w:fldChar w:fldCharType="end"/>
        </w:r>
      </w:hyperlink>
    </w:p>
    <w:p w14:paraId="7DC18852" w14:textId="6C547AA0" w:rsidR="00D22A06" w:rsidRDefault="00EA3CCF">
      <w:pPr>
        <w:pStyle w:val="TOC3"/>
        <w:rPr>
          <w:rFonts w:asciiTheme="minorHAnsi" w:eastAsiaTheme="minorEastAsia" w:hAnsiTheme="minorHAnsi" w:cstheme="minorBidi"/>
          <w:i w:val="0"/>
          <w:color w:val="auto"/>
          <w:szCs w:val="22"/>
        </w:rPr>
      </w:pPr>
      <w:hyperlink w:anchor="_Toc533065062" w:history="1">
        <w:r w:rsidR="00A75ACD">
          <w:rPr>
            <w:rStyle w:val="Hyperlink"/>
          </w:rPr>
          <w:t>6.3.5</w:t>
        </w:r>
        <w:r w:rsidR="00A75ACD">
          <w:rPr>
            <w:rFonts w:asciiTheme="minorHAnsi" w:eastAsiaTheme="minorEastAsia" w:hAnsiTheme="minorHAnsi" w:cstheme="minorBidi"/>
            <w:i w:val="0"/>
            <w:color w:val="auto"/>
            <w:szCs w:val="22"/>
          </w:rPr>
          <w:tab/>
        </w:r>
        <w:r w:rsidR="00A75ACD">
          <w:rPr>
            <w:rStyle w:val="Hyperlink"/>
          </w:rPr>
          <w:t>Interoperability Requirements</w:t>
        </w:r>
        <w:r w:rsidR="00A75ACD">
          <w:rPr>
            <w:webHidden/>
          </w:rPr>
          <w:tab/>
        </w:r>
        <w:r w:rsidR="00A75ACD">
          <w:rPr>
            <w:webHidden/>
          </w:rPr>
          <w:fldChar w:fldCharType="begin"/>
        </w:r>
        <w:r w:rsidR="00A75ACD">
          <w:rPr>
            <w:webHidden/>
          </w:rPr>
          <w:instrText xml:space="preserve"> PAGEREF _Toc533065062 \h </w:instrText>
        </w:r>
        <w:r w:rsidR="00A75ACD">
          <w:rPr>
            <w:webHidden/>
          </w:rPr>
        </w:r>
        <w:r w:rsidR="00A75ACD">
          <w:rPr>
            <w:webHidden/>
          </w:rPr>
          <w:fldChar w:fldCharType="separate"/>
        </w:r>
        <w:r w:rsidR="00615A51">
          <w:rPr>
            <w:webHidden/>
          </w:rPr>
          <w:t>26</w:t>
        </w:r>
        <w:r w:rsidR="00A75ACD">
          <w:rPr>
            <w:webHidden/>
          </w:rPr>
          <w:fldChar w:fldCharType="end"/>
        </w:r>
      </w:hyperlink>
    </w:p>
    <w:p w14:paraId="0497B0CC" w14:textId="21F8DFD4" w:rsidR="00D22A06" w:rsidRDefault="00EA3CCF">
      <w:pPr>
        <w:pStyle w:val="TOC3"/>
        <w:rPr>
          <w:rFonts w:asciiTheme="minorHAnsi" w:eastAsiaTheme="minorEastAsia" w:hAnsiTheme="minorHAnsi" w:cstheme="minorBidi"/>
          <w:i w:val="0"/>
          <w:color w:val="auto"/>
          <w:szCs w:val="22"/>
        </w:rPr>
      </w:pPr>
      <w:hyperlink w:anchor="_Toc533065063" w:history="1">
        <w:r w:rsidR="00A75ACD">
          <w:rPr>
            <w:rStyle w:val="Hyperlink"/>
          </w:rPr>
          <w:t>6.3.6</w:t>
        </w:r>
        <w:r w:rsidR="00A75ACD">
          <w:rPr>
            <w:rFonts w:asciiTheme="minorHAnsi" w:eastAsiaTheme="minorEastAsia" w:hAnsiTheme="minorHAnsi" w:cstheme="minorBidi"/>
            <w:i w:val="0"/>
            <w:color w:val="auto"/>
            <w:szCs w:val="22"/>
          </w:rPr>
          <w:tab/>
        </w:r>
        <w:r w:rsidR="00A75ACD">
          <w:rPr>
            <w:rStyle w:val="Hyperlink"/>
          </w:rPr>
          <w:t>Interface/protocol Requirements</w:t>
        </w:r>
        <w:r w:rsidR="00A75ACD">
          <w:rPr>
            <w:webHidden/>
          </w:rPr>
          <w:tab/>
        </w:r>
        <w:r w:rsidR="00A75ACD">
          <w:rPr>
            <w:webHidden/>
          </w:rPr>
          <w:fldChar w:fldCharType="begin"/>
        </w:r>
        <w:r w:rsidR="00A75ACD">
          <w:rPr>
            <w:webHidden/>
          </w:rPr>
          <w:instrText xml:space="preserve"> PAGEREF _Toc533065063 \h </w:instrText>
        </w:r>
        <w:r w:rsidR="00A75ACD">
          <w:rPr>
            <w:webHidden/>
          </w:rPr>
        </w:r>
        <w:r w:rsidR="00A75ACD">
          <w:rPr>
            <w:webHidden/>
          </w:rPr>
          <w:fldChar w:fldCharType="separate"/>
        </w:r>
        <w:r w:rsidR="00615A51">
          <w:rPr>
            <w:webHidden/>
          </w:rPr>
          <w:t>26</w:t>
        </w:r>
        <w:r w:rsidR="00A75ACD">
          <w:rPr>
            <w:webHidden/>
          </w:rPr>
          <w:fldChar w:fldCharType="end"/>
        </w:r>
      </w:hyperlink>
    </w:p>
    <w:p w14:paraId="4A663117" w14:textId="02FACC51" w:rsidR="00D22A06" w:rsidRDefault="00EA3CCF">
      <w:pPr>
        <w:pStyle w:val="TOC3"/>
        <w:rPr>
          <w:rFonts w:asciiTheme="minorHAnsi" w:eastAsiaTheme="minorEastAsia" w:hAnsiTheme="minorHAnsi" w:cstheme="minorBidi"/>
          <w:i w:val="0"/>
          <w:color w:val="auto"/>
          <w:szCs w:val="22"/>
        </w:rPr>
      </w:pPr>
      <w:hyperlink w:anchor="_Toc533065064" w:history="1">
        <w:r w:rsidR="00A75ACD">
          <w:rPr>
            <w:rStyle w:val="Hyperlink"/>
          </w:rPr>
          <w:t>6.3.7</w:t>
        </w:r>
        <w:r w:rsidR="00A75ACD">
          <w:rPr>
            <w:rFonts w:asciiTheme="minorHAnsi" w:eastAsiaTheme="minorEastAsia" w:hAnsiTheme="minorHAnsi" w:cstheme="minorBidi"/>
            <w:i w:val="0"/>
            <w:color w:val="auto"/>
            <w:szCs w:val="22"/>
          </w:rPr>
          <w:tab/>
        </w:r>
        <w:r w:rsidR="00A75ACD">
          <w:rPr>
            <w:rStyle w:val="Hyperlink"/>
          </w:rPr>
          <w:t>Data Repository and Distribution Requirements</w:t>
        </w:r>
        <w:r w:rsidR="00A75ACD">
          <w:rPr>
            <w:webHidden/>
          </w:rPr>
          <w:tab/>
        </w:r>
        <w:r w:rsidR="00A75ACD">
          <w:rPr>
            <w:webHidden/>
          </w:rPr>
          <w:fldChar w:fldCharType="begin"/>
        </w:r>
        <w:r w:rsidR="00A75ACD">
          <w:rPr>
            <w:webHidden/>
          </w:rPr>
          <w:instrText xml:space="preserve"> PAGEREF _Toc533065064 \h </w:instrText>
        </w:r>
        <w:r w:rsidR="00A75ACD">
          <w:rPr>
            <w:webHidden/>
          </w:rPr>
        </w:r>
        <w:r w:rsidR="00A75ACD">
          <w:rPr>
            <w:webHidden/>
          </w:rPr>
          <w:fldChar w:fldCharType="separate"/>
        </w:r>
        <w:r w:rsidR="00615A51">
          <w:rPr>
            <w:webHidden/>
          </w:rPr>
          <w:t>26</w:t>
        </w:r>
        <w:r w:rsidR="00A75ACD">
          <w:rPr>
            <w:webHidden/>
          </w:rPr>
          <w:fldChar w:fldCharType="end"/>
        </w:r>
      </w:hyperlink>
    </w:p>
    <w:p w14:paraId="4D7614EC" w14:textId="5DBF055A" w:rsidR="00D22A06" w:rsidRDefault="00EA3CCF">
      <w:pPr>
        <w:pStyle w:val="TOC3"/>
        <w:rPr>
          <w:rFonts w:asciiTheme="minorHAnsi" w:eastAsiaTheme="minorEastAsia" w:hAnsiTheme="minorHAnsi" w:cstheme="minorBidi"/>
          <w:i w:val="0"/>
          <w:color w:val="auto"/>
          <w:szCs w:val="22"/>
        </w:rPr>
      </w:pPr>
      <w:hyperlink w:anchor="_Toc533065065" w:history="1">
        <w:r w:rsidR="00A75ACD">
          <w:rPr>
            <w:rStyle w:val="Hyperlink"/>
          </w:rPr>
          <w:t>6.3.8</w:t>
        </w:r>
        <w:r w:rsidR="00A75ACD">
          <w:rPr>
            <w:rFonts w:asciiTheme="minorHAnsi" w:eastAsiaTheme="minorEastAsia" w:hAnsiTheme="minorHAnsi" w:cstheme="minorBidi"/>
            <w:i w:val="0"/>
            <w:color w:val="auto"/>
            <w:szCs w:val="22"/>
          </w:rPr>
          <w:tab/>
        </w:r>
        <w:r w:rsidR="00A75ACD">
          <w:rPr>
            <w:rStyle w:val="Hyperlink"/>
          </w:rPr>
          <w:t>Autonomous and Decoupled System Assets</w:t>
        </w:r>
        <w:r w:rsidR="00A75ACD">
          <w:rPr>
            <w:webHidden/>
          </w:rPr>
          <w:tab/>
        </w:r>
        <w:r w:rsidR="00A75ACD">
          <w:rPr>
            <w:webHidden/>
          </w:rPr>
          <w:fldChar w:fldCharType="begin"/>
        </w:r>
        <w:r w:rsidR="00A75ACD">
          <w:rPr>
            <w:webHidden/>
          </w:rPr>
          <w:instrText xml:space="preserve"> PAGEREF _Toc533065065 \h </w:instrText>
        </w:r>
        <w:r w:rsidR="00A75ACD">
          <w:rPr>
            <w:webHidden/>
          </w:rPr>
        </w:r>
        <w:r w:rsidR="00A75ACD">
          <w:rPr>
            <w:webHidden/>
          </w:rPr>
          <w:fldChar w:fldCharType="separate"/>
        </w:r>
        <w:r w:rsidR="00615A51">
          <w:rPr>
            <w:webHidden/>
          </w:rPr>
          <w:t>26</w:t>
        </w:r>
        <w:r w:rsidR="00A75ACD">
          <w:rPr>
            <w:webHidden/>
          </w:rPr>
          <w:fldChar w:fldCharType="end"/>
        </w:r>
      </w:hyperlink>
    </w:p>
    <w:p w14:paraId="460D8C35" w14:textId="7B060749" w:rsidR="00D22A06" w:rsidRDefault="00EA3CCF">
      <w:pPr>
        <w:pStyle w:val="TOC3"/>
        <w:rPr>
          <w:rFonts w:asciiTheme="minorHAnsi" w:eastAsiaTheme="minorEastAsia" w:hAnsiTheme="minorHAnsi" w:cstheme="minorBidi"/>
          <w:i w:val="0"/>
          <w:color w:val="auto"/>
          <w:szCs w:val="22"/>
        </w:rPr>
      </w:pPr>
      <w:hyperlink w:anchor="_Toc533065066" w:history="1">
        <w:r w:rsidR="00A75ACD">
          <w:rPr>
            <w:rStyle w:val="Hyperlink"/>
          </w:rPr>
          <w:t>6.3.9</w:t>
        </w:r>
        <w:r w:rsidR="00A75ACD">
          <w:rPr>
            <w:rFonts w:asciiTheme="minorHAnsi" w:eastAsiaTheme="minorEastAsia" w:hAnsiTheme="minorHAnsi" w:cstheme="minorBidi"/>
            <w:i w:val="0"/>
            <w:color w:val="auto"/>
            <w:szCs w:val="22"/>
          </w:rPr>
          <w:tab/>
        </w:r>
        <w:r w:rsidR="00A75ACD">
          <w:rPr>
            <w:rStyle w:val="Hyperlink"/>
          </w:rPr>
          <w:t>Leverage Shared SOA Capabilities</w:t>
        </w:r>
        <w:r w:rsidR="00A75ACD">
          <w:rPr>
            <w:webHidden/>
          </w:rPr>
          <w:tab/>
        </w:r>
        <w:r w:rsidR="00A75ACD">
          <w:rPr>
            <w:webHidden/>
          </w:rPr>
          <w:fldChar w:fldCharType="begin"/>
        </w:r>
        <w:r w:rsidR="00A75ACD">
          <w:rPr>
            <w:webHidden/>
          </w:rPr>
          <w:instrText xml:space="preserve"> PAGEREF _Toc533065066 \h </w:instrText>
        </w:r>
        <w:r w:rsidR="00A75ACD">
          <w:rPr>
            <w:webHidden/>
          </w:rPr>
        </w:r>
        <w:r w:rsidR="00A75ACD">
          <w:rPr>
            <w:webHidden/>
          </w:rPr>
          <w:fldChar w:fldCharType="separate"/>
        </w:r>
        <w:r w:rsidR="00615A51">
          <w:rPr>
            <w:webHidden/>
          </w:rPr>
          <w:t>26</w:t>
        </w:r>
        <w:r w:rsidR="00A75ACD">
          <w:rPr>
            <w:webHidden/>
          </w:rPr>
          <w:fldChar w:fldCharType="end"/>
        </w:r>
      </w:hyperlink>
    </w:p>
    <w:p w14:paraId="10C8AB5E" w14:textId="1B83EDBC" w:rsidR="00D22A06" w:rsidRDefault="00EA3CCF">
      <w:pPr>
        <w:pStyle w:val="TOC2"/>
        <w:rPr>
          <w:rFonts w:asciiTheme="minorHAnsi" w:eastAsiaTheme="minorEastAsia" w:hAnsiTheme="minorHAnsi" w:cstheme="minorBidi"/>
          <w:smallCaps w:val="0"/>
          <w:color w:val="auto"/>
          <w:szCs w:val="22"/>
        </w:rPr>
      </w:pPr>
      <w:hyperlink w:anchor="_Toc533065067" w:history="1">
        <w:r w:rsidR="00A75ACD">
          <w:rPr>
            <w:rStyle w:val="Hyperlink"/>
          </w:rPr>
          <w:t>6.4</w:t>
        </w:r>
        <w:r w:rsidR="00A75ACD">
          <w:rPr>
            <w:rFonts w:asciiTheme="minorHAnsi" w:eastAsiaTheme="minorEastAsia" w:hAnsiTheme="minorHAnsi" w:cstheme="minorBidi"/>
            <w:smallCaps w:val="0"/>
            <w:color w:val="auto"/>
            <w:szCs w:val="22"/>
          </w:rPr>
          <w:tab/>
        </w:r>
        <w:r w:rsidR="00A75ACD">
          <w:rPr>
            <w:rStyle w:val="Hyperlink"/>
          </w:rPr>
          <w:t>Design Goals</w:t>
        </w:r>
        <w:r w:rsidR="00A75ACD">
          <w:rPr>
            <w:webHidden/>
          </w:rPr>
          <w:tab/>
        </w:r>
        <w:r w:rsidR="00A75ACD">
          <w:rPr>
            <w:webHidden/>
          </w:rPr>
          <w:fldChar w:fldCharType="begin"/>
        </w:r>
        <w:r w:rsidR="00A75ACD">
          <w:rPr>
            <w:webHidden/>
          </w:rPr>
          <w:instrText xml:space="preserve"> PAGEREF _Toc533065067 \h </w:instrText>
        </w:r>
        <w:r w:rsidR="00A75ACD">
          <w:rPr>
            <w:webHidden/>
          </w:rPr>
        </w:r>
        <w:r w:rsidR="00A75ACD">
          <w:rPr>
            <w:webHidden/>
          </w:rPr>
          <w:fldChar w:fldCharType="separate"/>
        </w:r>
        <w:r w:rsidR="00615A51">
          <w:rPr>
            <w:webHidden/>
          </w:rPr>
          <w:t>27</w:t>
        </w:r>
        <w:r w:rsidR="00A75ACD">
          <w:rPr>
            <w:webHidden/>
          </w:rPr>
          <w:fldChar w:fldCharType="end"/>
        </w:r>
      </w:hyperlink>
    </w:p>
    <w:p w14:paraId="7D62EE04" w14:textId="2D0BC910" w:rsidR="00D22A06" w:rsidRDefault="00EA3CCF">
      <w:pPr>
        <w:pStyle w:val="TOC1"/>
        <w:rPr>
          <w:rFonts w:asciiTheme="minorHAnsi" w:eastAsiaTheme="minorEastAsia" w:hAnsiTheme="minorHAnsi" w:cstheme="minorBidi"/>
          <w:b w:val="0"/>
          <w:caps w:val="0"/>
          <w:color w:val="auto"/>
          <w:sz w:val="22"/>
          <w:szCs w:val="22"/>
        </w:rPr>
      </w:pPr>
      <w:hyperlink w:anchor="_Toc533065068" w:history="1">
        <w:r w:rsidR="00A75ACD">
          <w:rPr>
            <w:rStyle w:val="Hyperlink"/>
          </w:rPr>
          <w:t>7</w:t>
        </w:r>
        <w:r w:rsidR="00A75ACD">
          <w:rPr>
            <w:rFonts w:asciiTheme="minorHAnsi" w:eastAsiaTheme="minorEastAsia" w:hAnsiTheme="minorHAnsi" w:cstheme="minorBidi"/>
            <w:b w:val="0"/>
            <w:caps w:val="0"/>
            <w:color w:val="auto"/>
            <w:sz w:val="22"/>
            <w:szCs w:val="22"/>
          </w:rPr>
          <w:tab/>
        </w:r>
        <w:r w:rsidR="00A75ACD">
          <w:rPr>
            <w:rStyle w:val="Hyperlink"/>
          </w:rPr>
          <w:t>Proposed System</w:t>
        </w:r>
        <w:r w:rsidR="00A75ACD">
          <w:rPr>
            <w:webHidden/>
          </w:rPr>
          <w:tab/>
        </w:r>
        <w:r w:rsidR="00A75ACD">
          <w:rPr>
            <w:webHidden/>
          </w:rPr>
          <w:fldChar w:fldCharType="begin"/>
        </w:r>
        <w:r w:rsidR="00A75ACD">
          <w:rPr>
            <w:webHidden/>
          </w:rPr>
          <w:instrText xml:space="preserve"> PAGEREF _Toc533065068 \h </w:instrText>
        </w:r>
        <w:r w:rsidR="00A75ACD">
          <w:rPr>
            <w:webHidden/>
          </w:rPr>
        </w:r>
        <w:r w:rsidR="00A75ACD">
          <w:rPr>
            <w:webHidden/>
          </w:rPr>
          <w:fldChar w:fldCharType="separate"/>
        </w:r>
        <w:r w:rsidR="00615A51">
          <w:rPr>
            <w:webHidden/>
          </w:rPr>
          <w:t>28</w:t>
        </w:r>
        <w:r w:rsidR="00A75ACD">
          <w:rPr>
            <w:webHidden/>
          </w:rPr>
          <w:fldChar w:fldCharType="end"/>
        </w:r>
      </w:hyperlink>
    </w:p>
    <w:p w14:paraId="57520A7C" w14:textId="6E1D9C3D" w:rsidR="00D22A06" w:rsidRDefault="00EA3CCF">
      <w:pPr>
        <w:pStyle w:val="TOC2"/>
        <w:rPr>
          <w:rFonts w:asciiTheme="minorHAnsi" w:eastAsiaTheme="minorEastAsia" w:hAnsiTheme="minorHAnsi" w:cstheme="minorBidi"/>
          <w:smallCaps w:val="0"/>
          <w:color w:val="auto"/>
          <w:szCs w:val="22"/>
        </w:rPr>
      </w:pPr>
      <w:hyperlink w:anchor="_Toc533065069" w:history="1">
        <w:r w:rsidR="00A75ACD">
          <w:rPr>
            <w:rStyle w:val="Hyperlink"/>
          </w:rPr>
          <w:t>7.1</w:t>
        </w:r>
        <w:r w:rsidR="00A75ACD">
          <w:rPr>
            <w:rFonts w:asciiTheme="minorHAnsi" w:eastAsiaTheme="minorEastAsia" w:hAnsiTheme="minorHAnsi" w:cstheme="minorBidi"/>
            <w:smallCaps w:val="0"/>
            <w:color w:val="auto"/>
            <w:szCs w:val="22"/>
          </w:rPr>
          <w:tab/>
        </w:r>
        <w:r w:rsidR="00A75ACD">
          <w:rPr>
            <w:rStyle w:val="Hyperlink"/>
          </w:rPr>
          <w:t>Context Diagram</w:t>
        </w:r>
        <w:r w:rsidR="00A75ACD">
          <w:rPr>
            <w:webHidden/>
          </w:rPr>
          <w:tab/>
        </w:r>
        <w:r w:rsidR="00A75ACD">
          <w:rPr>
            <w:webHidden/>
          </w:rPr>
          <w:fldChar w:fldCharType="begin"/>
        </w:r>
        <w:r w:rsidR="00A75ACD">
          <w:rPr>
            <w:webHidden/>
          </w:rPr>
          <w:instrText xml:space="preserve"> PAGEREF _Toc533065069 \h </w:instrText>
        </w:r>
        <w:r w:rsidR="00A75ACD">
          <w:rPr>
            <w:webHidden/>
          </w:rPr>
        </w:r>
        <w:r w:rsidR="00A75ACD">
          <w:rPr>
            <w:webHidden/>
          </w:rPr>
          <w:fldChar w:fldCharType="separate"/>
        </w:r>
        <w:r w:rsidR="00615A51">
          <w:rPr>
            <w:webHidden/>
          </w:rPr>
          <w:t>28</w:t>
        </w:r>
        <w:r w:rsidR="00A75ACD">
          <w:rPr>
            <w:webHidden/>
          </w:rPr>
          <w:fldChar w:fldCharType="end"/>
        </w:r>
      </w:hyperlink>
    </w:p>
    <w:p w14:paraId="01691AC8" w14:textId="4F469C53" w:rsidR="00D22A06" w:rsidRDefault="00EA3CCF">
      <w:pPr>
        <w:pStyle w:val="TOC2"/>
        <w:rPr>
          <w:rFonts w:asciiTheme="minorHAnsi" w:eastAsiaTheme="minorEastAsia" w:hAnsiTheme="minorHAnsi" w:cstheme="minorBidi"/>
          <w:smallCaps w:val="0"/>
          <w:color w:val="auto"/>
          <w:szCs w:val="22"/>
        </w:rPr>
      </w:pPr>
      <w:hyperlink w:anchor="_Toc533065070" w:history="1">
        <w:r w:rsidR="00A75ACD">
          <w:rPr>
            <w:rStyle w:val="Hyperlink"/>
          </w:rPr>
          <w:t>7.2</w:t>
        </w:r>
        <w:r w:rsidR="00A75ACD">
          <w:rPr>
            <w:rFonts w:asciiTheme="minorHAnsi" w:eastAsiaTheme="minorEastAsia" w:hAnsiTheme="minorHAnsi" w:cstheme="minorBidi"/>
            <w:smallCaps w:val="0"/>
            <w:color w:val="auto"/>
            <w:szCs w:val="22"/>
          </w:rPr>
          <w:tab/>
        </w:r>
        <w:r w:rsidR="00A75ACD">
          <w:rPr>
            <w:rStyle w:val="Hyperlink"/>
          </w:rPr>
          <w:t>Architecture of MMISR</w:t>
        </w:r>
        <w:r w:rsidR="00A75ACD">
          <w:rPr>
            <w:webHidden/>
          </w:rPr>
          <w:tab/>
        </w:r>
        <w:r w:rsidR="00A75ACD">
          <w:rPr>
            <w:webHidden/>
          </w:rPr>
          <w:fldChar w:fldCharType="begin"/>
        </w:r>
        <w:r w:rsidR="00A75ACD">
          <w:rPr>
            <w:webHidden/>
          </w:rPr>
          <w:instrText xml:space="preserve"> PAGEREF _Toc533065070 \h </w:instrText>
        </w:r>
        <w:r w:rsidR="00A75ACD">
          <w:rPr>
            <w:webHidden/>
          </w:rPr>
        </w:r>
        <w:r w:rsidR="00A75ACD">
          <w:rPr>
            <w:webHidden/>
          </w:rPr>
          <w:fldChar w:fldCharType="separate"/>
        </w:r>
        <w:r w:rsidR="00615A51">
          <w:rPr>
            <w:webHidden/>
          </w:rPr>
          <w:t>34</w:t>
        </w:r>
        <w:r w:rsidR="00A75ACD">
          <w:rPr>
            <w:webHidden/>
          </w:rPr>
          <w:fldChar w:fldCharType="end"/>
        </w:r>
      </w:hyperlink>
    </w:p>
    <w:p w14:paraId="38351511" w14:textId="73C7B34F" w:rsidR="00D22A06" w:rsidRDefault="00EA3CCF">
      <w:pPr>
        <w:pStyle w:val="TOC3"/>
        <w:rPr>
          <w:rFonts w:asciiTheme="minorHAnsi" w:eastAsiaTheme="minorEastAsia" w:hAnsiTheme="minorHAnsi" w:cstheme="minorBidi"/>
          <w:i w:val="0"/>
          <w:color w:val="auto"/>
          <w:szCs w:val="22"/>
        </w:rPr>
      </w:pPr>
      <w:hyperlink w:anchor="_Toc533065071" w:history="1">
        <w:r w:rsidR="00A75ACD">
          <w:rPr>
            <w:rStyle w:val="Hyperlink"/>
          </w:rPr>
          <w:t>7.2.1</w:t>
        </w:r>
        <w:r w:rsidR="00A75ACD">
          <w:rPr>
            <w:rFonts w:asciiTheme="minorHAnsi" w:eastAsiaTheme="minorEastAsia" w:hAnsiTheme="minorHAnsi" w:cstheme="minorBidi"/>
            <w:i w:val="0"/>
            <w:color w:val="auto"/>
            <w:szCs w:val="22"/>
          </w:rPr>
          <w:tab/>
        </w:r>
        <w:r w:rsidR="00A75ACD">
          <w:rPr>
            <w:rStyle w:val="Hyperlink"/>
          </w:rPr>
          <w:t>MMISR High Level Functional Architecture</w:t>
        </w:r>
        <w:r w:rsidR="00A75ACD">
          <w:rPr>
            <w:webHidden/>
          </w:rPr>
          <w:tab/>
        </w:r>
        <w:r w:rsidR="00A75ACD">
          <w:rPr>
            <w:webHidden/>
          </w:rPr>
          <w:fldChar w:fldCharType="begin"/>
        </w:r>
        <w:r w:rsidR="00A75ACD">
          <w:rPr>
            <w:webHidden/>
          </w:rPr>
          <w:instrText xml:space="preserve"> PAGEREF _Toc533065071 \h </w:instrText>
        </w:r>
        <w:r w:rsidR="00A75ACD">
          <w:rPr>
            <w:webHidden/>
          </w:rPr>
        </w:r>
        <w:r w:rsidR="00A75ACD">
          <w:rPr>
            <w:webHidden/>
          </w:rPr>
          <w:fldChar w:fldCharType="separate"/>
        </w:r>
        <w:r w:rsidR="00615A51">
          <w:rPr>
            <w:webHidden/>
          </w:rPr>
          <w:t>34</w:t>
        </w:r>
        <w:r w:rsidR="00A75ACD">
          <w:rPr>
            <w:webHidden/>
          </w:rPr>
          <w:fldChar w:fldCharType="end"/>
        </w:r>
      </w:hyperlink>
    </w:p>
    <w:p w14:paraId="6775FFAC" w14:textId="6186637F" w:rsidR="00D22A06" w:rsidRDefault="00EA3CCF">
      <w:pPr>
        <w:pStyle w:val="TOC3"/>
        <w:rPr>
          <w:rFonts w:asciiTheme="minorHAnsi" w:eastAsiaTheme="minorEastAsia" w:hAnsiTheme="minorHAnsi" w:cstheme="minorBidi"/>
          <w:i w:val="0"/>
          <w:color w:val="auto"/>
          <w:szCs w:val="22"/>
        </w:rPr>
      </w:pPr>
      <w:hyperlink w:anchor="_Toc533065072" w:history="1">
        <w:r w:rsidR="00A75ACD">
          <w:rPr>
            <w:rStyle w:val="Hyperlink"/>
          </w:rPr>
          <w:t>7.2.2</w:t>
        </w:r>
        <w:r w:rsidR="00A75ACD">
          <w:rPr>
            <w:rFonts w:asciiTheme="minorHAnsi" w:eastAsiaTheme="minorEastAsia" w:hAnsiTheme="minorHAnsi" w:cstheme="minorBidi"/>
            <w:i w:val="0"/>
            <w:color w:val="auto"/>
            <w:szCs w:val="22"/>
          </w:rPr>
          <w:tab/>
        </w:r>
        <w:r w:rsidR="00A75ACD">
          <w:rPr>
            <w:rStyle w:val="Hyperlink"/>
          </w:rPr>
          <w:t>Operational/Hosting View of MMISR</w:t>
        </w:r>
        <w:r w:rsidR="00A75ACD">
          <w:rPr>
            <w:webHidden/>
          </w:rPr>
          <w:tab/>
        </w:r>
        <w:r w:rsidR="00A75ACD">
          <w:rPr>
            <w:webHidden/>
          </w:rPr>
          <w:fldChar w:fldCharType="begin"/>
        </w:r>
        <w:r w:rsidR="00A75ACD">
          <w:rPr>
            <w:webHidden/>
          </w:rPr>
          <w:instrText xml:space="preserve"> PAGEREF _Toc533065072 \h </w:instrText>
        </w:r>
        <w:r w:rsidR="00A75ACD">
          <w:rPr>
            <w:webHidden/>
          </w:rPr>
        </w:r>
        <w:r w:rsidR="00A75ACD">
          <w:rPr>
            <w:webHidden/>
          </w:rPr>
          <w:fldChar w:fldCharType="separate"/>
        </w:r>
        <w:r w:rsidR="00615A51">
          <w:rPr>
            <w:webHidden/>
          </w:rPr>
          <w:t>39</w:t>
        </w:r>
        <w:r w:rsidR="00A75ACD">
          <w:rPr>
            <w:webHidden/>
          </w:rPr>
          <w:fldChar w:fldCharType="end"/>
        </w:r>
      </w:hyperlink>
    </w:p>
    <w:p w14:paraId="34DE4E44" w14:textId="41826054" w:rsidR="00D22A06" w:rsidRDefault="00EA3CCF">
      <w:pPr>
        <w:pStyle w:val="TOC3"/>
        <w:rPr>
          <w:rFonts w:asciiTheme="minorHAnsi" w:eastAsiaTheme="minorEastAsia" w:hAnsiTheme="minorHAnsi" w:cstheme="minorBidi"/>
          <w:i w:val="0"/>
          <w:color w:val="auto"/>
          <w:szCs w:val="22"/>
        </w:rPr>
      </w:pPr>
      <w:hyperlink w:anchor="_Toc533065073" w:history="1">
        <w:r w:rsidR="00A75ACD">
          <w:rPr>
            <w:rStyle w:val="Hyperlink"/>
          </w:rPr>
          <w:t>7.2.3</w:t>
        </w:r>
        <w:r w:rsidR="00A75ACD">
          <w:rPr>
            <w:rFonts w:asciiTheme="minorHAnsi" w:eastAsiaTheme="minorEastAsia" w:hAnsiTheme="minorHAnsi" w:cstheme="minorBidi"/>
            <w:i w:val="0"/>
            <w:color w:val="auto"/>
            <w:szCs w:val="22"/>
          </w:rPr>
          <w:tab/>
        </w:r>
        <w:r w:rsidR="00A75ACD">
          <w:rPr>
            <w:rStyle w:val="Hyperlink"/>
          </w:rPr>
          <w:t>The Integration Platform</w:t>
        </w:r>
        <w:r w:rsidR="00A75ACD">
          <w:rPr>
            <w:webHidden/>
          </w:rPr>
          <w:tab/>
        </w:r>
        <w:r w:rsidR="00A75ACD">
          <w:rPr>
            <w:webHidden/>
          </w:rPr>
          <w:fldChar w:fldCharType="begin"/>
        </w:r>
        <w:r w:rsidR="00A75ACD">
          <w:rPr>
            <w:webHidden/>
          </w:rPr>
          <w:instrText xml:space="preserve"> PAGEREF _Toc533065073 \h </w:instrText>
        </w:r>
        <w:r w:rsidR="00A75ACD">
          <w:rPr>
            <w:webHidden/>
          </w:rPr>
        </w:r>
        <w:r w:rsidR="00A75ACD">
          <w:rPr>
            <w:webHidden/>
          </w:rPr>
          <w:fldChar w:fldCharType="separate"/>
        </w:r>
        <w:r w:rsidR="00615A51">
          <w:rPr>
            <w:webHidden/>
          </w:rPr>
          <w:t>40</w:t>
        </w:r>
        <w:r w:rsidR="00A75ACD">
          <w:rPr>
            <w:webHidden/>
          </w:rPr>
          <w:fldChar w:fldCharType="end"/>
        </w:r>
      </w:hyperlink>
    </w:p>
    <w:p w14:paraId="4F6D45F1" w14:textId="432DEBF0" w:rsidR="00D22A06" w:rsidRDefault="00EA3CCF">
      <w:pPr>
        <w:pStyle w:val="TOC3"/>
        <w:rPr>
          <w:rFonts w:asciiTheme="minorHAnsi" w:eastAsiaTheme="minorEastAsia" w:hAnsiTheme="minorHAnsi" w:cstheme="minorBidi"/>
          <w:i w:val="0"/>
          <w:color w:val="auto"/>
          <w:szCs w:val="22"/>
        </w:rPr>
      </w:pPr>
      <w:hyperlink w:anchor="_Toc533065074" w:history="1">
        <w:r w:rsidR="00A75ACD">
          <w:rPr>
            <w:rStyle w:val="Hyperlink"/>
          </w:rPr>
          <w:t>7.2.4</w:t>
        </w:r>
        <w:r w:rsidR="00A75ACD">
          <w:rPr>
            <w:rFonts w:asciiTheme="minorHAnsi" w:eastAsiaTheme="minorEastAsia" w:hAnsiTheme="minorHAnsi" w:cstheme="minorBidi"/>
            <w:i w:val="0"/>
            <w:color w:val="auto"/>
            <w:szCs w:val="22"/>
          </w:rPr>
          <w:tab/>
        </w:r>
        <w:r w:rsidR="00A75ACD">
          <w:rPr>
            <w:rStyle w:val="Hyperlink"/>
          </w:rPr>
          <w:t>User Transaction View of MMISR</w:t>
        </w:r>
        <w:r w:rsidR="00A75ACD">
          <w:rPr>
            <w:webHidden/>
          </w:rPr>
          <w:tab/>
        </w:r>
        <w:r w:rsidR="00A75ACD">
          <w:rPr>
            <w:webHidden/>
          </w:rPr>
          <w:fldChar w:fldCharType="begin"/>
        </w:r>
        <w:r w:rsidR="00A75ACD">
          <w:rPr>
            <w:webHidden/>
          </w:rPr>
          <w:instrText xml:space="preserve"> PAGEREF _Toc533065074 \h </w:instrText>
        </w:r>
        <w:r w:rsidR="00A75ACD">
          <w:rPr>
            <w:webHidden/>
          </w:rPr>
        </w:r>
        <w:r w:rsidR="00A75ACD">
          <w:rPr>
            <w:webHidden/>
          </w:rPr>
          <w:fldChar w:fldCharType="separate"/>
        </w:r>
        <w:r w:rsidR="00615A51">
          <w:rPr>
            <w:webHidden/>
          </w:rPr>
          <w:t>43</w:t>
        </w:r>
        <w:r w:rsidR="00A75ACD">
          <w:rPr>
            <w:webHidden/>
          </w:rPr>
          <w:fldChar w:fldCharType="end"/>
        </w:r>
      </w:hyperlink>
    </w:p>
    <w:p w14:paraId="2E211414" w14:textId="620014D8" w:rsidR="00D22A06" w:rsidRDefault="00EA3CCF">
      <w:pPr>
        <w:pStyle w:val="TOC3"/>
        <w:rPr>
          <w:rFonts w:asciiTheme="minorHAnsi" w:eastAsiaTheme="minorEastAsia" w:hAnsiTheme="minorHAnsi" w:cstheme="minorBidi"/>
          <w:i w:val="0"/>
          <w:color w:val="auto"/>
          <w:szCs w:val="22"/>
        </w:rPr>
      </w:pPr>
      <w:hyperlink w:anchor="_Toc533065075" w:history="1">
        <w:r w:rsidR="00A75ACD">
          <w:rPr>
            <w:rStyle w:val="Hyperlink"/>
          </w:rPr>
          <w:t>7.2.5</w:t>
        </w:r>
        <w:r w:rsidR="00A75ACD">
          <w:rPr>
            <w:rFonts w:asciiTheme="minorHAnsi" w:eastAsiaTheme="minorEastAsia" w:hAnsiTheme="minorHAnsi" w:cstheme="minorBidi"/>
            <w:i w:val="0"/>
            <w:color w:val="auto"/>
            <w:szCs w:val="22"/>
          </w:rPr>
          <w:tab/>
        </w:r>
        <w:r w:rsidR="00A75ACD">
          <w:rPr>
            <w:rStyle w:val="Hyperlink"/>
          </w:rPr>
          <w:t>Data Conversion Architecture – The System Migration Repository (SMR)</w:t>
        </w:r>
        <w:r w:rsidR="00A75ACD">
          <w:rPr>
            <w:webHidden/>
          </w:rPr>
          <w:tab/>
        </w:r>
        <w:r w:rsidR="00A75ACD">
          <w:rPr>
            <w:webHidden/>
          </w:rPr>
          <w:fldChar w:fldCharType="begin"/>
        </w:r>
        <w:r w:rsidR="00A75ACD">
          <w:rPr>
            <w:webHidden/>
          </w:rPr>
          <w:instrText xml:space="preserve"> PAGEREF _Toc533065075 \h </w:instrText>
        </w:r>
        <w:r w:rsidR="00A75ACD">
          <w:rPr>
            <w:webHidden/>
          </w:rPr>
        </w:r>
        <w:r w:rsidR="00A75ACD">
          <w:rPr>
            <w:webHidden/>
          </w:rPr>
          <w:fldChar w:fldCharType="separate"/>
        </w:r>
        <w:r w:rsidR="00615A51">
          <w:rPr>
            <w:webHidden/>
          </w:rPr>
          <w:t>56</w:t>
        </w:r>
        <w:r w:rsidR="00A75ACD">
          <w:rPr>
            <w:webHidden/>
          </w:rPr>
          <w:fldChar w:fldCharType="end"/>
        </w:r>
      </w:hyperlink>
    </w:p>
    <w:p w14:paraId="460C21D3" w14:textId="0840CAC5" w:rsidR="00D22A06" w:rsidRDefault="00EA3CCF">
      <w:pPr>
        <w:pStyle w:val="TOC2"/>
        <w:rPr>
          <w:rFonts w:asciiTheme="minorHAnsi" w:eastAsiaTheme="minorEastAsia" w:hAnsiTheme="minorHAnsi" w:cstheme="minorBidi"/>
          <w:smallCaps w:val="0"/>
          <w:color w:val="auto"/>
          <w:szCs w:val="22"/>
        </w:rPr>
      </w:pPr>
      <w:hyperlink w:anchor="_Toc533065076" w:history="1">
        <w:r w:rsidR="00A75ACD">
          <w:rPr>
            <w:rStyle w:val="Hyperlink"/>
          </w:rPr>
          <w:t>7.3</w:t>
        </w:r>
        <w:r w:rsidR="00A75ACD">
          <w:rPr>
            <w:rFonts w:asciiTheme="minorHAnsi" w:eastAsiaTheme="minorEastAsia" w:hAnsiTheme="minorHAnsi" w:cstheme="minorBidi"/>
            <w:smallCaps w:val="0"/>
            <w:color w:val="auto"/>
            <w:szCs w:val="22"/>
          </w:rPr>
          <w:tab/>
        </w:r>
        <w:r w:rsidR="00A75ACD">
          <w:rPr>
            <w:rStyle w:val="Hyperlink"/>
          </w:rPr>
          <w:t>High-Level Operational Requirements and Characteristics</w:t>
        </w:r>
        <w:r w:rsidR="00A75ACD">
          <w:rPr>
            <w:webHidden/>
          </w:rPr>
          <w:tab/>
        </w:r>
        <w:r w:rsidR="00A75ACD">
          <w:rPr>
            <w:webHidden/>
          </w:rPr>
          <w:fldChar w:fldCharType="begin"/>
        </w:r>
        <w:r w:rsidR="00A75ACD">
          <w:rPr>
            <w:webHidden/>
          </w:rPr>
          <w:instrText xml:space="preserve"> PAGEREF _Toc533065076 \h </w:instrText>
        </w:r>
        <w:r w:rsidR="00A75ACD">
          <w:rPr>
            <w:webHidden/>
          </w:rPr>
        </w:r>
        <w:r w:rsidR="00A75ACD">
          <w:rPr>
            <w:webHidden/>
          </w:rPr>
          <w:fldChar w:fldCharType="separate"/>
        </w:r>
        <w:r w:rsidR="00615A51">
          <w:rPr>
            <w:webHidden/>
          </w:rPr>
          <w:t>58</w:t>
        </w:r>
        <w:r w:rsidR="00A75ACD">
          <w:rPr>
            <w:webHidden/>
          </w:rPr>
          <w:fldChar w:fldCharType="end"/>
        </w:r>
      </w:hyperlink>
    </w:p>
    <w:p w14:paraId="5A7A7E55" w14:textId="28392B49" w:rsidR="00D22A06" w:rsidRDefault="00EA3CCF">
      <w:pPr>
        <w:pStyle w:val="TOC3"/>
        <w:rPr>
          <w:rFonts w:asciiTheme="minorHAnsi" w:eastAsiaTheme="minorEastAsia" w:hAnsiTheme="minorHAnsi" w:cstheme="minorBidi"/>
          <w:i w:val="0"/>
          <w:color w:val="auto"/>
          <w:szCs w:val="22"/>
        </w:rPr>
      </w:pPr>
      <w:hyperlink w:anchor="_Toc533065077" w:history="1">
        <w:r w:rsidR="00A75ACD">
          <w:rPr>
            <w:rStyle w:val="Hyperlink"/>
          </w:rPr>
          <w:t>7.3.1</w:t>
        </w:r>
        <w:r w:rsidR="00A75ACD">
          <w:rPr>
            <w:rFonts w:asciiTheme="minorHAnsi" w:eastAsiaTheme="minorEastAsia" w:hAnsiTheme="minorHAnsi" w:cstheme="minorBidi"/>
            <w:i w:val="0"/>
            <w:color w:val="auto"/>
            <w:szCs w:val="22"/>
          </w:rPr>
          <w:tab/>
        </w:r>
        <w:r w:rsidR="00A75ACD">
          <w:rPr>
            <w:rStyle w:val="Hyperlink"/>
          </w:rPr>
          <w:t>User Community Description</w:t>
        </w:r>
        <w:r w:rsidR="00A75ACD">
          <w:rPr>
            <w:webHidden/>
          </w:rPr>
          <w:tab/>
        </w:r>
        <w:r w:rsidR="00A75ACD">
          <w:rPr>
            <w:webHidden/>
          </w:rPr>
          <w:fldChar w:fldCharType="begin"/>
        </w:r>
        <w:r w:rsidR="00A75ACD">
          <w:rPr>
            <w:webHidden/>
          </w:rPr>
          <w:instrText xml:space="preserve"> PAGEREF _Toc533065077 \h </w:instrText>
        </w:r>
        <w:r w:rsidR="00A75ACD">
          <w:rPr>
            <w:webHidden/>
          </w:rPr>
        </w:r>
        <w:r w:rsidR="00A75ACD">
          <w:rPr>
            <w:webHidden/>
          </w:rPr>
          <w:fldChar w:fldCharType="separate"/>
        </w:r>
        <w:r w:rsidR="00615A51">
          <w:rPr>
            <w:webHidden/>
          </w:rPr>
          <w:t>59</w:t>
        </w:r>
        <w:r w:rsidR="00A75ACD">
          <w:rPr>
            <w:webHidden/>
          </w:rPr>
          <w:fldChar w:fldCharType="end"/>
        </w:r>
      </w:hyperlink>
    </w:p>
    <w:p w14:paraId="284D6530" w14:textId="52478271" w:rsidR="00D22A06" w:rsidRDefault="00EA3CCF">
      <w:pPr>
        <w:pStyle w:val="TOC3"/>
        <w:rPr>
          <w:rFonts w:asciiTheme="minorHAnsi" w:eastAsiaTheme="minorEastAsia" w:hAnsiTheme="minorHAnsi" w:cstheme="minorBidi"/>
          <w:i w:val="0"/>
          <w:color w:val="auto"/>
          <w:szCs w:val="22"/>
        </w:rPr>
      </w:pPr>
      <w:hyperlink w:anchor="_Toc533065078" w:history="1">
        <w:r w:rsidR="00A75ACD">
          <w:rPr>
            <w:rStyle w:val="Hyperlink"/>
          </w:rPr>
          <w:t>7.3.2</w:t>
        </w:r>
        <w:r w:rsidR="00A75ACD">
          <w:rPr>
            <w:rFonts w:asciiTheme="minorHAnsi" w:eastAsiaTheme="minorEastAsia" w:hAnsiTheme="minorHAnsi" w:cstheme="minorBidi"/>
            <w:i w:val="0"/>
            <w:color w:val="auto"/>
            <w:szCs w:val="22"/>
          </w:rPr>
          <w:tab/>
        </w:r>
        <w:r w:rsidR="00A75ACD">
          <w:rPr>
            <w:rStyle w:val="Hyperlink"/>
          </w:rPr>
          <w:t>Non-Functional Requirements</w:t>
        </w:r>
        <w:r w:rsidR="00A75ACD">
          <w:rPr>
            <w:webHidden/>
          </w:rPr>
          <w:tab/>
        </w:r>
        <w:r w:rsidR="00A75ACD">
          <w:rPr>
            <w:webHidden/>
          </w:rPr>
          <w:fldChar w:fldCharType="begin"/>
        </w:r>
        <w:r w:rsidR="00A75ACD">
          <w:rPr>
            <w:webHidden/>
          </w:rPr>
          <w:instrText xml:space="preserve"> PAGEREF _Toc533065078 \h </w:instrText>
        </w:r>
        <w:r w:rsidR="00A75ACD">
          <w:rPr>
            <w:webHidden/>
          </w:rPr>
        </w:r>
        <w:r w:rsidR="00A75ACD">
          <w:rPr>
            <w:webHidden/>
          </w:rPr>
          <w:fldChar w:fldCharType="separate"/>
        </w:r>
        <w:r w:rsidR="00615A51">
          <w:rPr>
            <w:webHidden/>
          </w:rPr>
          <w:t>59</w:t>
        </w:r>
        <w:r w:rsidR="00A75ACD">
          <w:rPr>
            <w:webHidden/>
          </w:rPr>
          <w:fldChar w:fldCharType="end"/>
        </w:r>
      </w:hyperlink>
    </w:p>
    <w:p w14:paraId="3C2FA1E7" w14:textId="2D91254A" w:rsidR="00D22A06" w:rsidRDefault="00EA3CCF">
      <w:pPr>
        <w:pStyle w:val="TOC2"/>
        <w:rPr>
          <w:rFonts w:asciiTheme="minorHAnsi" w:eastAsiaTheme="minorEastAsia" w:hAnsiTheme="minorHAnsi" w:cstheme="minorBidi"/>
          <w:smallCaps w:val="0"/>
          <w:color w:val="auto"/>
          <w:szCs w:val="22"/>
        </w:rPr>
      </w:pPr>
      <w:hyperlink w:anchor="_Toc533065079" w:history="1">
        <w:r w:rsidR="00A75ACD">
          <w:rPr>
            <w:rStyle w:val="Hyperlink"/>
          </w:rPr>
          <w:t>7.4</w:t>
        </w:r>
        <w:r w:rsidR="00A75ACD">
          <w:rPr>
            <w:rFonts w:asciiTheme="minorHAnsi" w:eastAsiaTheme="minorEastAsia" w:hAnsiTheme="minorHAnsi" w:cstheme="minorBidi"/>
            <w:smallCaps w:val="0"/>
            <w:color w:val="auto"/>
            <w:szCs w:val="22"/>
          </w:rPr>
          <w:tab/>
        </w:r>
        <w:r w:rsidR="00A75ACD">
          <w:rPr>
            <w:rStyle w:val="Hyperlink"/>
          </w:rPr>
          <w:t>High Level Architecture And Alternative Analysis</w:t>
        </w:r>
        <w:r w:rsidR="00A75ACD">
          <w:rPr>
            <w:webHidden/>
          </w:rPr>
          <w:tab/>
        </w:r>
        <w:r w:rsidR="00A75ACD">
          <w:rPr>
            <w:webHidden/>
          </w:rPr>
          <w:fldChar w:fldCharType="begin"/>
        </w:r>
        <w:r w:rsidR="00A75ACD">
          <w:rPr>
            <w:webHidden/>
          </w:rPr>
          <w:instrText xml:space="preserve"> PAGEREF _Toc533065079 \h </w:instrText>
        </w:r>
        <w:r w:rsidR="00A75ACD">
          <w:rPr>
            <w:webHidden/>
          </w:rPr>
        </w:r>
        <w:r w:rsidR="00A75ACD">
          <w:rPr>
            <w:webHidden/>
          </w:rPr>
          <w:fldChar w:fldCharType="separate"/>
        </w:r>
        <w:r w:rsidR="00615A51">
          <w:rPr>
            <w:webHidden/>
          </w:rPr>
          <w:t>63</w:t>
        </w:r>
        <w:r w:rsidR="00A75ACD">
          <w:rPr>
            <w:webHidden/>
          </w:rPr>
          <w:fldChar w:fldCharType="end"/>
        </w:r>
      </w:hyperlink>
    </w:p>
    <w:p w14:paraId="0A62EEFE" w14:textId="4AD6B0DF" w:rsidR="00D22A06" w:rsidRDefault="00EA3CCF">
      <w:pPr>
        <w:pStyle w:val="TOC3"/>
        <w:rPr>
          <w:rFonts w:asciiTheme="minorHAnsi" w:eastAsiaTheme="minorEastAsia" w:hAnsiTheme="minorHAnsi" w:cstheme="minorBidi"/>
          <w:i w:val="0"/>
          <w:color w:val="auto"/>
          <w:szCs w:val="22"/>
        </w:rPr>
      </w:pPr>
      <w:hyperlink w:anchor="_Toc533065080" w:history="1">
        <w:r w:rsidR="00A75ACD">
          <w:rPr>
            <w:rStyle w:val="Hyperlink"/>
          </w:rPr>
          <w:t>7.4.1</w:t>
        </w:r>
        <w:r w:rsidR="00A75ACD">
          <w:rPr>
            <w:rFonts w:asciiTheme="minorHAnsi" w:eastAsiaTheme="minorEastAsia" w:hAnsiTheme="minorHAnsi" w:cstheme="minorBidi"/>
            <w:i w:val="0"/>
            <w:color w:val="auto"/>
            <w:szCs w:val="22"/>
          </w:rPr>
          <w:tab/>
        </w:r>
        <w:r w:rsidR="00A75ACD">
          <w:rPr>
            <w:rStyle w:val="Hyperlink"/>
          </w:rPr>
          <w:t>Application Architecture</w:t>
        </w:r>
        <w:r w:rsidR="00A75ACD">
          <w:rPr>
            <w:webHidden/>
          </w:rPr>
          <w:tab/>
        </w:r>
        <w:r w:rsidR="00A75ACD">
          <w:rPr>
            <w:webHidden/>
          </w:rPr>
          <w:fldChar w:fldCharType="begin"/>
        </w:r>
        <w:r w:rsidR="00A75ACD">
          <w:rPr>
            <w:webHidden/>
          </w:rPr>
          <w:instrText xml:space="preserve"> PAGEREF _Toc533065080 \h </w:instrText>
        </w:r>
        <w:r w:rsidR="00A75ACD">
          <w:rPr>
            <w:webHidden/>
          </w:rPr>
        </w:r>
        <w:r w:rsidR="00A75ACD">
          <w:rPr>
            <w:webHidden/>
          </w:rPr>
          <w:fldChar w:fldCharType="separate"/>
        </w:r>
        <w:r w:rsidR="00615A51">
          <w:rPr>
            <w:webHidden/>
          </w:rPr>
          <w:t>67</w:t>
        </w:r>
        <w:r w:rsidR="00A75ACD">
          <w:rPr>
            <w:webHidden/>
          </w:rPr>
          <w:fldChar w:fldCharType="end"/>
        </w:r>
      </w:hyperlink>
    </w:p>
    <w:p w14:paraId="1077321C" w14:textId="0C55CF32" w:rsidR="00D22A06" w:rsidRDefault="00EA3CCF">
      <w:pPr>
        <w:pStyle w:val="TOC3"/>
        <w:rPr>
          <w:rFonts w:asciiTheme="minorHAnsi" w:eastAsiaTheme="minorEastAsia" w:hAnsiTheme="minorHAnsi" w:cstheme="minorBidi"/>
          <w:i w:val="0"/>
          <w:color w:val="auto"/>
          <w:szCs w:val="22"/>
        </w:rPr>
      </w:pPr>
      <w:hyperlink w:anchor="_Toc533065081" w:history="1">
        <w:r w:rsidR="00A75ACD">
          <w:rPr>
            <w:rStyle w:val="Hyperlink"/>
          </w:rPr>
          <w:t>7.4.2</w:t>
        </w:r>
        <w:r w:rsidR="00A75ACD">
          <w:rPr>
            <w:rFonts w:asciiTheme="minorHAnsi" w:eastAsiaTheme="minorEastAsia" w:hAnsiTheme="minorHAnsi" w:cstheme="minorBidi"/>
            <w:i w:val="0"/>
            <w:color w:val="auto"/>
            <w:szCs w:val="22"/>
          </w:rPr>
          <w:tab/>
        </w:r>
        <w:r w:rsidR="00A75ACD">
          <w:rPr>
            <w:rStyle w:val="Hyperlink"/>
          </w:rPr>
          <w:t>Information Architecture</w:t>
        </w:r>
        <w:r w:rsidR="00A75ACD">
          <w:rPr>
            <w:webHidden/>
          </w:rPr>
          <w:tab/>
        </w:r>
        <w:r w:rsidR="00A75ACD">
          <w:rPr>
            <w:webHidden/>
          </w:rPr>
          <w:fldChar w:fldCharType="begin"/>
        </w:r>
        <w:r w:rsidR="00A75ACD">
          <w:rPr>
            <w:webHidden/>
          </w:rPr>
          <w:instrText xml:space="preserve"> PAGEREF _Toc533065081 \h </w:instrText>
        </w:r>
        <w:r w:rsidR="00A75ACD">
          <w:rPr>
            <w:webHidden/>
          </w:rPr>
        </w:r>
        <w:r w:rsidR="00A75ACD">
          <w:rPr>
            <w:webHidden/>
          </w:rPr>
          <w:fldChar w:fldCharType="separate"/>
        </w:r>
        <w:r w:rsidR="00615A51">
          <w:rPr>
            <w:webHidden/>
          </w:rPr>
          <w:t>68</w:t>
        </w:r>
        <w:r w:rsidR="00A75ACD">
          <w:rPr>
            <w:webHidden/>
          </w:rPr>
          <w:fldChar w:fldCharType="end"/>
        </w:r>
      </w:hyperlink>
    </w:p>
    <w:p w14:paraId="47CA199D" w14:textId="16820630" w:rsidR="00D22A06" w:rsidRDefault="00EA3CCF">
      <w:pPr>
        <w:pStyle w:val="TOC3"/>
        <w:rPr>
          <w:rFonts w:asciiTheme="minorHAnsi" w:eastAsiaTheme="minorEastAsia" w:hAnsiTheme="minorHAnsi" w:cstheme="minorBidi"/>
          <w:i w:val="0"/>
          <w:color w:val="auto"/>
          <w:szCs w:val="22"/>
        </w:rPr>
      </w:pPr>
      <w:hyperlink w:anchor="_Toc533065082" w:history="1">
        <w:r w:rsidR="00A75ACD">
          <w:rPr>
            <w:rStyle w:val="Hyperlink"/>
          </w:rPr>
          <w:t>7.4.3</w:t>
        </w:r>
        <w:r w:rsidR="00A75ACD">
          <w:rPr>
            <w:rFonts w:asciiTheme="minorHAnsi" w:eastAsiaTheme="minorEastAsia" w:hAnsiTheme="minorHAnsi" w:cstheme="minorBidi"/>
            <w:i w:val="0"/>
            <w:color w:val="auto"/>
            <w:szCs w:val="22"/>
          </w:rPr>
          <w:tab/>
        </w:r>
        <w:r w:rsidR="00A75ACD">
          <w:rPr>
            <w:rStyle w:val="Hyperlink"/>
          </w:rPr>
          <w:t>Interface Architecture</w:t>
        </w:r>
        <w:r w:rsidR="00A75ACD">
          <w:rPr>
            <w:webHidden/>
          </w:rPr>
          <w:tab/>
        </w:r>
        <w:r w:rsidR="00A75ACD">
          <w:rPr>
            <w:webHidden/>
          </w:rPr>
          <w:fldChar w:fldCharType="begin"/>
        </w:r>
        <w:r w:rsidR="00A75ACD">
          <w:rPr>
            <w:webHidden/>
          </w:rPr>
          <w:instrText xml:space="preserve"> PAGEREF _Toc533065082 \h </w:instrText>
        </w:r>
        <w:r w:rsidR="00A75ACD">
          <w:rPr>
            <w:webHidden/>
          </w:rPr>
        </w:r>
        <w:r w:rsidR="00A75ACD">
          <w:rPr>
            <w:webHidden/>
          </w:rPr>
          <w:fldChar w:fldCharType="separate"/>
        </w:r>
        <w:r w:rsidR="00615A51">
          <w:rPr>
            <w:webHidden/>
          </w:rPr>
          <w:t>78</w:t>
        </w:r>
        <w:r w:rsidR="00A75ACD">
          <w:rPr>
            <w:webHidden/>
          </w:rPr>
          <w:fldChar w:fldCharType="end"/>
        </w:r>
      </w:hyperlink>
    </w:p>
    <w:p w14:paraId="2F4573C7" w14:textId="7A3C4FD5" w:rsidR="00D22A06" w:rsidRDefault="00EA3CCF">
      <w:pPr>
        <w:pStyle w:val="TOC3"/>
        <w:rPr>
          <w:rFonts w:asciiTheme="minorHAnsi" w:eastAsiaTheme="minorEastAsia" w:hAnsiTheme="minorHAnsi" w:cstheme="minorBidi"/>
          <w:i w:val="0"/>
          <w:color w:val="auto"/>
          <w:szCs w:val="22"/>
        </w:rPr>
      </w:pPr>
      <w:hyperlink w:anchor="_Toc533065083" w:history="1">
        <w:r w:rsidR="00A75ACD">
          <w:rPr>
            <w:rStyle w:val="Hyperlink"/>
          </w:rPr>
          <w:t>7.4.4</w:t>
        </w:r>
        <w:r w:rsidR="00A75ACD">
          <w:rPr>
            <w:rFonts w:asciiTheme="minorHAnsi" w:eastAsiaTheme="minorEastAsia" w:hAnsiTheme="minorHAnsi" w:cstheme="minorBidi"/>
            <w:i w:val="0"/>
            <w:color w:val="auto"/>
            <w:szCs w:val="22"/>
          </w:rPr>
          <w:tab/>
        </w:r>
        <w:r w:rsidR="00A75ACD">
          <w:rPr>
            <w:rStyle w:val="Hyperlink"/>
          </w:rPr>
          <w:t>Security &amp; Privacy Architecture</w:t>
        </w:r>
        <w:r w:rsidR="00A75ACD">
          <w:rPr>
            <w:webHidden/>
          </w:rPr>
          <w:tab/>
        </w:r>
        <w:r w:rsidR="00A75ACD">
          <w:rPr>
            <w:webHidden/>
          </w:rPr>
          <w:fldChar w:fldCharType="begin"/>
        </w:r>
        <w:r w:rsidR="00A75ACD">
          <w:rPr>
            <w:webHidden/>
          </w:rPr>
          <w:instrText xml:space="preserve"> PAGEREF _Toc533065083 \h </w:instrText>
        </w:r>
        <w:r w:rsidR="00A75ACD">
          <w:rPr>
            <w:webHidden/>
          </w:rPr>
        </w:r>
        <w:r w:rsidR="00A75ACD">
          <w:rPr>
            <w:webHidden/>
          </w:rPr>
          <w:fldChar w:fldCharType="separate"/>
        </w:r>
        <w:r w:rsidR="00615A51">
          <w:rPr>
            <w:webHidden/>
          </w:rPr>
          <w:t>80</w:t>
        </w:r>
        <w:r w:rsidR="00A75ACD">
          <w:rPr>
            <w:webHidden/>
          </w:rPr>
          <w:fldChar w:fldCharType="end"/>
        </w:r>
      </w:hyperlink>
    </w:p>
    <w:p w14:paraId="167767AC" w14:textId="5924E52F" w:rsidR="00D22A06" w:rsidRDefault="00EA3CCF">
      <w:pPr>
        <w:pStyle w:val="TOC1"/>
        <w:rPr>
          <w:rFonts w:asciiTheme="minorHAnsi" w:eastAsiaTheme="minorEastAsia" w:hAnsiTheme="minorHAnsi" w:cstheme="minorBidi"/>
          <w:b w:val="0"/>
          <w:caps w:val="0"/>
          <w:color w:val="auto"/>
          <w:sz w:val="22"/>
          <w:szCs w:val="22"/>
        </w:rPr>
      </w:pPr>
      <w:hyperlink w:anchor="_Toc533065084" w:history="1">
        <w:r w:rsidR="00A75ACD">
          <w:rPr>
            <w:rStyle w:val="Hyperlink"/>
          </w:rPr>
          <w:t>8</w:t>
        </w:r>
        <w:r w:rsidR="00A75ACD">
          <w:rPr>
            <w:rFonts w:asciiTheme="minorHAnsi" w:eastAsiaTheme="minorEastAsia" w:hAnsiTheme="minorHAnsi" w:cstheme="minorBidi"/>
            <w:b w:val="0"/>
            <w:caps w:val="0"/>
            <w:color w:val="auto"/>
            <w:sz w:val="22"/>
            <w:szCs w:val="22"/>
          </w:rPr>
          <w:tab/>
        </w:r>
        <w:r w:rsidR="00A75ACD">
          <w:rPr>
            <w:rStyle w:val="Hyperlink"/>
          </w:rPr>
          <w:t>Analysis Of The Proposed System</w:t>
        </w:r>
        <w:r w:rsidR="00A75ACD">
          <w:rPr>
            <w:webHidden/>
          </w:rPr>
          <w:tab/>
        </w:r>
        <w:r w:rsidR="00A75ACD">
          <w:rPr>
            <w:webHidden/>
          </w:rPr>
          <w:fldChar w:fldCharType="begin"/>
        </w:r>
        <w:r w:rsidR="00A75ACD">
          <w:rPr>
            <w:webHidden/>
          </w:rPr>
          <w:instrText xml:space="preserve"> PAGEREF _Toc533065084 \h </w:instrText>
        </w:r>
        <w:r w:rsidR="00A75ACD">
          <w:rPr>
            <w:webHidden/>
          </w:rPr>
        </w:r>
        <w:r w:rsidR="00A75ACD">
          <w:rPr>
            <w:webHidden/>
          </w:rPr>
          <w:fldChar w:fldCharType="separate"/>
        </w:r>
        <w:r w:rsidR="00615A51">
          <w:rPr>
            <w:webHidden/>
          </w:rPr>
          <w:t>82</w:t>
        </w:r>
        <w:r w:rsidR="00A75ACD">
          <w:rPr>
            <w:webHidden/>
          </w:rPr>
          <w:fldChar w:fldCharType="end"/>
        </w:r>
      </w:hyperlink>
    </w:p>
    <w:p w14:paraId="7DD0E4CF" w14:textId="53214683" w:rsidR="00D22A06" w:rsidRDefault="00EA3CCF">
      <w:pPr>
        <w:pStyle w:val="TOC2"/>
        <w:rPr>
          <w:rFonts w:asciiTheme="minorHAnsi" w:eastAsiaTheme="minorEastAsia" w:hAnsiTheme="minorHAnsi" w:cstheme="minorBidi"/>
          <w:smallCaps w:val="0"/>
          <w:color w:val="auto"/>
          <w:szCs w:val="22"/>
        </w:rPr>
      </w:pPr>
      <w:hyperlink w:anchor="_Toc533065085" w:history="1">
        <w:r w:rsidR="00A75ACD">
          <w:rPr>
            <w:rStyle w:val="Hyperlink"/>
          </w:rPr>
          <w:t>8.1</w:t>
        </w:r>
        <w:r w:rsidR="00A75ACD">
          <w:rPr>
            <w:rFonts w:asciiTheme="minorHAnsi" w:eastAsiaTheme="minorEastAsia" w:hAnsiTheme="minorHAnsi" w:cstheme="minorBidi"/>
            <w:smallCaps w:val="0"/>
            <w:color w:val="auto"/>
            <w:szCs w:val="22"/>
          </w:rPr>
          <w:tab/>
        </w:r>
        <w:r w:rsidR="00A75ACD">
          <w:rPr>
            <w:rStyle w:val="Hyperlink"/>
          </w:rPr>
          <w:t>Impact Analysis</w:t>
        </w:r>
        <w:r w:rsidR="00A75ACD">
          <w:rPr>
            <w:webHidden/>
          </w:rPr>
          <w:tab/>
        </w:r>
        <w:r w:rsidR="00A75ACD">
          <w:rPr>
            <w:webHidden/>
          </w:rPr>
          <w:fldChar w:fldCharType="begin"/>
        </w:r>
        <w:r w:rsidR="00A75ACD">
          <w:rPr>
            <w:webHidden/>
          </w:rPr>
          <w:instrText xml:space="preserve"> PAGEREF _Toc533065085 \h </w:instrText>
        </w:r>
        <w:r w:rsidR="00A75ACD">
          <w:rPr>
            <w:webHidden/>
          </w:rPr>
        </w:r>
        <w:r w:rsidR="00A75ACD">
          <w:rPr>
            <w:webHidden/>
          </w:rPr>
          <w:fldChar w:fldCharType="separate"/>
        </w:r>
        <w:r w:rsidR="00615A51">
          <w:rPr>
            <w:webHidden/>
          </w:rPr>
          <w:t>84</w:t>
        </w:r>
        <w:r w:rsidR="00A75ACD">
          <w:rPr>
            <w:webHidden/>
          </w:rPr>
          <w:fldChar w:fldCharType="end"/>
        </w:r>
      </w:hyperlink>
    </w:p>
    <w:p w14:paraId="51E6C34C" w14:textId="30AC20AA" w:rsidR="00D22A06" w:rsidRDefault="00EA3CCF">
      <w:pPr>
        <w:pStyle w:val="TOC2"/>
        <w:rPr>
          <w:rFonts w:asciiTheme="minorHAnsi" w:eastAsiaTheme="minorEastAsia" w:hAnsiTheme="minorHAnsi" w:cstheme="minorBidi"/>
          <w:smallCaps w:val="0"/>
          <w:color w:val="auto"/>
          <w:szCs w:val="22"/>
        </w:rPr>
      </w:pPr>
      <w:hyperlink w:anchor="_Toc533065086" w:history="1">
        <w:r w:rsidR="00A75ACD">
          <w:rPr>
            <w:rStyle w:val="Hyperlink"/>
          </w:rPr>
          <w:t>8.2</w:t>
        </w:r>
        <w:r w:rsidR="00A75ACD">
          <w:rPr>
            <w:rFonts w:asciiTheme="minorHAnsi" w:eastAsiaTheme="minorEastAsia" w:hAnsiTheme="minorHAnsi" w:cstheme="minorBidi"/>
            <w:smallCaps w:val="0"/>
            <w:color w:val="auto"/>
            <w:szCs w:val="22"/>
          </w:rPr>
          <w:tab/>
        </w:r>
        <w:r w:rsidR="00A75ACD">
          <w:rPr>
            <w:rStyle w:val="Hyperlink"/>
          </w:rPr>
          <w:t>Operational Impacts</w:t>
        </w:r>
        <w:r w:rsidR="00A75ACD">
          <w:rPr>
            <w:webHidden/>
          </w:rPr>
          <w:tab/>
        </w:r>
        <w:r w:rsidR="00A75ACD">
          <w:rPr>
            <w:webHidden/>
          </w:rPr>
          <w:fldChar w:fldCharType="begin"/>
        </w:r>
        <w:r w:rsidR="00A75ACD">
          <w:rPr>
            <w:webHidden/>
          </w:rPr>
          <w:instrText xml:space="preserve"> PAGEREF _Toc533065086 \h </w:instrText>
        </w:r>
        <w:r w:rsidR="00A75ACD">
          <w:rPr>
            <w:webHidden/>
          </w:rPr>
        </w:r>
        <w:r w:rsidR="00A75ACD">
          <w:rPr>
            <w:webHidden/>
          </w:rPr>
          <w:fldChar w:fldCharType="separate"/>
        </w:r>
        <w:r w:rsidR="00615A51">
          <w:rPr>
            <w:webHidden/>
          </w:rPr>
          <w:t>84</w:t>
        </w:r>
        <w:r w:rsidR="00A75ACD">
          <w:rPr>
            <w:webHidden/>
          </w:rPr>
          <w:fldChar w:fldCharType="end"/>
        </w:r>
      </w:hyperlink>
    </w:p>
    <w:p w14:paraId="1CDF1C3E" w14:textId="48269E24" w:rsidR="00D22A06" w:rsidRDefault="00EA3CCF">
      <w:pPr>
        <w:pStyle w:val="TOC2"/>
        <w:rPr>
          <w:rFonts w:asciiTheme="minorHAnsi" w:eastAsiaTheme="minorEastAsia" w:hAnsiTheme="minorHAnsi" w:cstheme="minorBidi"/>
          <w:smallCaps w:val="0"/>
          <w:color w:val="auto"/>
          <w:szCs w:val="22"/>
        </w:rPr>
      </w:pPr>
      <w:hyperlink w:anchor="_Toc533065087" w:history="1">
        <w:r w:rsidR="00A75ACD">
          <w:rPr>
            <w:rStyle w:val="Hyperlink"/>
          </w:rPr>
          <w:t>8.3</w:t>
        </w:r>
        <w:r w:rsidR="00A75ACD">
          <w:rPr>
            <w:rFonts w:asciiTheme="minorHAnsi" w:eastAsiaTheme="minorEastAsia" w:hAnsiTheme="minorHAnsi" w:cstheme="minorBidi"/>
            <w:smallCaps w:val="0"/>
            <w:color w:val="auto"/>
            <w:szCs w:val="22"/>
          </w:rPr>
          <w:tab/>
        </w:r>
        <w:r w:rsidR="00A75ACD">
          <w:rPr>
            <w:rStyle w:val="Hyperlink"/>
          </w:rPr>
          <w:t>Organizational Impacts</w:t>
        </w:r>
        <w:r w:rsidR="00A75ACD">
          <w:rPr>
            <w:webHidden/>
          </w:rPr>
          <w:tab/>
        </w:r>
        <w:r w:rsidR="00A75ACD">
          <w:rPr>
            <w:webHidden/>
          </w:rPr>
          <w:fldChar w:fldCharType="begin"/>
        </w:r>
        <w:r w:rsidR="00A75ACD">
          <w:rPr>
            <w:webHidden/>
          </w:rPr>
          <w:instrText xml:space="preserve"> PAGEREF _Toc533065087 \h </w:instrText>
        </w:r>
        <w:r w:rsidR="00A75ACD">
          <w:rPr>
            <w:webHidden/>
          </w:rPr>
        </w:r>
        <w:r w:rsidR="00A75ACD">
          <w:rPr>
            <w:webHidden/>
          </w:rPr>
          <w:fldChar w:fldCharType="separate"/>
        </w:r>
        <w:r w:rsidR="00615A51">
          <w:rPr>
            <w:webHidden/>
          </w:rPr>
          <w:t>84</w:t>
        </w:r>
        <w:r w:rsidR="00A75ACD">
          <w:rPr>
            <w:webHidden/>
          </w:rPr>
          <w:fldChar w:fldCharType="end"/>
        </w:r>
      </w:hyperlink>
    </w:p>
    <w:p w14:paraId="364B4400" w14:textId="670006CB" w:rsidR="00D22A06" w:rsidRDefault="00EA3CCF">
      <w:pPr>
        <w:pStyle w:val="TOC2"/>
        <w:rPr>
          <w:rFonts w:asciiTheme="minorHAnsi" w:eastAsiaTheme="minorEastAsia" w:hAnsiTheme="minorHAnsi" w:cstheme="minorBidi"/>
          <w:smallCaps w:val="0"/>
          <w:color w:val="auto"/>
          <w:szCs w:val="22"/>
        </w:rPr>
      </w:pPr>
      <w:hyperlink w:anchor="_Toc533065088" w:history="1">
        <w:r w:rsidR="00A75ACD">
          <w:rPr>
            <w:rStyle w:val="Hyperlink"/>
          </w:rPr>
          <w:t>8.4</w:t>
        </w:r>
        <w:r w:rsidR="00A75ACD">
          <w:rPr>
            <w:rFonts w:asciiTheme="minorHAnsi" w:eastAsiaTheme="minorEastAsia" w:hAnsiTheme="minorHAnsi" w:cstheme="minorBidi"/>
            <w:smallCaps w:val="0"/>
            <w:color w:val="auto"/>
            <w:szCs w:val="22"/>
          </w:rPr>
          <w:tab/>
        </w:r>
        <w:r w:rsidR="00A75ACD">
          <w:rPr>
            <w:rStyle w:val="Hyperlink"/>
          </w:rPr>
          <w:t>Risks</w:t>
        </w:r>
        <w:r w:rsidR="00A75ACD">
          <w:rPr>
            <w:webHidden/>
          </w:rPr>
          <w:tab/>
        </w:r>
        <w:r w:rsidR="00A75ACD">
          <w:rPr>
            <w:webHidden/>
          </w:rPr>
          <w:fldChar w:fldCharType="begin"/>
        </w:r>
        <w:r w:rsidR="00A75ACD">
          <w:rPr>
            <w:webHidden/>
          </w:rPr>
          <w:instrText xml:space="preserve"> PAGEREF _Toc533065088 \h </w:instrText>
        </w:r>
        <w:r w:rsidR="00A75ACD">
          <w:rPr>
            <w:webHidden/>
          </w:rPr>
        </w:r>
        <w:r w:rsidR="00A75ACD">
          <w:rPr>
            <w:webHidden/>
          </w:rPr>
          <w:fldChar w:fldCharType="separate"/>
        </w:r>
        <w:r w:rsidR="00615A51">
          <w:rPr>
            <w:webHidden/>
          </w:rPr>
          <w:t>85</w:t>
        </w:r>
        <w:r w:rsidR="00A75ACD">
          <w:rPr>
            <w:webHidden/>
          </w:rPr>
          <w:fldChar w:fldCharType="end"/>
        </w:r>
      </w:hyperlink>
    </w:p>
    <w:p w14:paraId="007C86CD" w14:textId="14867A07" w:rsidR="00D22A06" w:rsidRDefault="00EA3CCF">
      <w:pPr>
        <w:pStyle w:val="TOC2"/>
        <w:rPr>
          <w:rFonts w:asciiTheme="minorHAnsi" w:eastAsiaTheme="minorEastAsia" w:hAnsiTheme="minorHAnsi" w:cstheme="minorBidi"/>
          <w:smallCaps w:val="0"/>
          <w:color w:val="auto"/>
          <w:szCs w:val="22"/>
        </w:rPr>
      </w:pPr>
      <w:hyperlink w:anchor="_Toc533065089" w:history="1">
        <w:r w:rsidR="00A75ACD">
          <w:rPr>
            <w:rStyle w:val="Hyperlink"/>
          </w:rPr>
          <w:t>8.5</w:t>
        </w:r>
        <w:r w:rsidR="00A75ACD">
          <w:rPr>
            <w:rFonts w:asciiTheme="minorHAnsi" w:eastAsiaTheme="minorEastAsia" w:hAnsiTheme="minorHAnsi" w:cstheme="minorBidi"/>
            <w:smallCaps w:val="0"/>
            <w:color w:val="auto"/>
            <w:szCs w:val="22"/>
          </w:rPr>
          <w:tab/>
        </w:r>
        <w:r w:rsidR="00A75ACD">
          <w:rPr>
            <w:rStyle w:val="Hyperlink"/>
          </w:rPr>
          <w:t>Issues to Resolve</w:t>
        </w:r>
        <w:r w:rsidR="00A75ACD">
          <w:rPr>
            <w:webHidden/>
          </w:rPr>
          <w:tab/>
        </w:r>
        <w:r w:rsidR="00A75ACD">
          <w:rPr>
            <w:webHidden/>
          </w:rPr>
          <w:fldChar w:fldCharType="begin"/>
        </w:r>
        <w:r w:rsidR="00A75ACD">
          <w:rPr>
            <w:webHidden/>
          </w:rPr>
          <w:instrText xml:space="preserve"> PAGEREF _Toc533065089 \h </w:instrText>
        </w:r>
        <w:r w:rsidR="00A75ACD">
          <w:rPr>
            <w:webHidden/>
          </w:rPr>
        </w:r>
        <w:r w:rsidR="00A75ACD">
          <w:rPr>
            <w:webHidden/>
          </w:rPr>
          <w:fldChar w:fldCharType="separate"/>
        </w:r>
        <w:r w:rsidR="00615A51">
          <w:rPr>
            <w:webHidden/>
          </w:rPr>
          <w:t>86</w:t>
        </w:r>
        <w:r w:rsidR="00A75ACD">
          <w:rPr>
            <w:webHidden/>
          </w:rPr>
          <w:fldChar w:fldCharType="end"/>
        </w:r>
      </w:hyperlink>
    </w:p>
    <w:p w14:paraId="444C0EEF" w14:textId="1A4C1486" w:rsidR="00D22A06" w:rsidRDefault="00EA3CCF">
      <w:pPr>
        <w:pStyle w:val="TOC2"/>
        <w:rPr>
          <w:rFonts w:asciiTheme="minorHAnsi" w:eastAsiaTheme="minorEastAsia" w:hAnsiTheme="minorHAnsi" w:cstheme="minorBidi"/>
          <w:smallCaps w:val="0"/>
          <w:color w:val="auto"/>
          <w:szCs w:val="22"/>
        </w:rPr>
      </w:pPr>
      <w:hyperlink w:anchor="_Toc533065090" w:history="1">
        <w:r w:rsidR="00A75ACD">
          <w:rPr>
            <w:rStyle w:val="Hyperlink"/>
            <w:b/>
          </w:rPr>
          <w:t>8.6</w:t>
        </w:r>
        <w:r w:rsidR="00A75ACD">
          <w:rPr>
            <w:rFonts w:asciiTheme="minorHAnsi" w:eastAsiaTheme="minorEastAsia" w:hAnsiTheme="minorHAnsi" w:cstheme="minorBidi"/>
            <w:smallCaps w:val="0"/>
            <w:color w:val="auto"/>
            <w:szCs w:val="22"/>
          </w:rPr>
          <w:tab/>
        </w:r>
        <w:r w:rsidR="00A75ACD">
          <w:rPr>
            <w:rStyle w:val="Hyperlink"/>
          </w:rPr>
          <w:t>Critical Success Factors for Remainder of Project</w:t>
        </w:r>
        <w:r w:rsidR="00A75ACD">
          <w:rPr>
            <w:webHidden/>
          </w:rPr>
          <w:tab/>
        </w:r>
        <w:r w:rsidR="00A75ACD">
          <w:rPr>
            <w:webHidden/>
          </w:rPr>
          <w:fldChar w:fldCharType="begin"/>
        </w:r>
        <w:r w:rsidR="00A75ACD">
          <w:rPr>
            <w:webHidden/>
          </w:rPr>
          <w:instrText xml:space="preserve"> PAGEREF _Toc533065090 \h </w:instrText>
        </w:r>
        <w:r w:rsidR="00A75ACD">
          <w:rPr>
            <w:webHidden/>
          </w:rPr>
        </w:r>
        <w:r w:rsidR="00A75ACD">
          <w:rPr>
            <w:webHidden/>
          </w:rPr>
          <w:fldChar w:fldCharType="separate"/>
        </w:r>
        <w:r w:rsidR="00615A51">
          <w:rPr>
            <w:webHidden/>
          </w:rPr>
          <w:t>87</w:t>
        </w:r>
        <w:r w:rsidR="00A75ACD">
          <w:rPr>
            <w:webHidden/>
          </w:rPr>
          <w:fldChar w:fldCharType="end"/>
        </w:r>
      </w:hyperlink>
    </w:p>
    <w:p w14:paraId="34E5C3F6" w14:textId="73BED772" w:rsidR="00D22A06" w:rsidRDefault="00EA3CCF">
      <w:pPr>
        <w:pStyle w:val="TOC1"/>
        <w:rPr>
          <w:rFonts w:asciiTheme="minorHAnsi" w:eastAsiaTheme="minorEastAsia" w:hAnsiTheme="minorHAnsi" w:cstheme="minorBidi"/>
          <w:b w:val="0"/>
          <w:caps w:val="0"/>
          <w:color w:val="auto"/>
          <w:sz w:val="22"/>
          <w:szCs w:val="22"/>
        </w:rPr>
      </w:pPr>
      <w:hyperlink w:anchor="_Toc533065091" w:history="1">
        <w:r w:rsidR="00A75ACD">
          <w:rPr>
            <w:rStyle w:val="Hyperlink"/>
          </w:rPr>
          <w:t>9</w:t>
        </w:r>
        <w:r w:rsidR="00A75ACD">
          <w:rPr>
            <w:rFonts w:asciiTheme="minorHAnsi" w:eastAsiaTheme="minorEastAsia" w:hAnsiTheme="minorHAnsi" w:cstheme="minorBidi"/>
            <w:b w:val="0"/>
            <w:caps w:val="0"/>
            <w:color w:val="auto"/>
            <w:sz w:val="22"/>
            <w:szCs w:val="22"/>
          </w:rPr>
          <w:tab/>
        </w:r>
        <w:r w:rsidR="00A75ACD">
          <w:rPr>
            <w:rStyle w:val="Hyperlink"/>
          </w:rPr>
          <w:t>Glossary</w:t>
        </w:r>
        <w:r w:rsidR="00A75ACD">
          <w:rPr>
            <w:webHidden/>
          </w:rPr>
          <w:tab/>
        </w:r>
        <w:r w:rsidR="00A75ACD">
          <w:rPr>
            <w:webHidden/>
          </w:rPr>
          <w:fldChar w:fldCharType="begin"/>
        </w:r>
        <w:r w:rsidR="00A75ACD">
          <w:rPr>
            <w:webHidden/>
          </w:rPr>
          <w:instrText xml:space="preserve"> PAGEREF _Toc533065091 \h </w:instrText>
        </w:r>
        <w:r w:rsidR="00A75ACD">
          <w:rPr>
            <w:webHidden/>
          </w:rPr>
        </w:r>
        <w:r w:rsidR="00A75ACD">
          <w:rPr>
            <w:webHidden/>
          </w:rPr>
          <w:fldChar w:fldCharType="separate"/>
        </w:r>
        <w:r w:rsidR="00615A51">
          <w:rPr>
            <w:webHidden/>
          </w:rPr>
          <w:t>88</w:t>
        </w:r>
        <w:r w:rsidR="00A75ACD">
          <w:rPr>
            <w:webHidden/>
          </w:rPr>
          <w:fldChar w:fldCharType="end"/>
        </w:r>
      </w:hyperlink>
    </w:p>
    <w:p w14:paraId="6D9B9133" w14:textId="54BFC221" w:rsidR="00D22A06" w:rsidRDefault="00EA3CCF">
      <w:pPr>
        <w:pStyle w:val="TOC1"/>
        <w:rPr>
          <w:rFonts w:asciiTheme="minorHAnsi" w:eastAsiaTheme="minorEastAsia" w:hAnsiTheme="minorHAnsi" w:cstheme="minorBidi"/>
          <w:b w:val="0"/>
          <w:caps w:val="0"/>
          <w:color w:val="auto"/>
          <w:sz w:val="22"/>
          <w:szCs w:val="22"/>
        </w:rPr>
      </w:pPr>
      <w:hyperlink w:anchor="_Toc533065092" w:history="1">
        <w:r w:rsidR="00A75ACD">
          <w:rPr>
            <w:rStyle w:val="Hyperlink"/>
          </w:rPr>
          <w:t>Appendices</w:t>
        </w:r>
        <w:r w:rsidR="00A75ACD">
          <w:rPr>
            <w:webHidden/>
          </w:rPr>
          <w:tab/>
        </w:r>
        <w:r w:rsidR="00A75ACD">
          <w:rPr>
            <w:webHidden/>
          </w:rPr>
          <w:fldChar w:fldCharType="begin"/>
        </w:r>
        <w:r w:rsidR="00A75ACD">
          <w:rPr>
            <w:webHidden/>
          </w:rPr>
          <w:instrText xml:space="preserve"> PAGEREF _Toc533065092 \h </w:instrText>
        </w:r>
        <w:r w:rsidR="00A75ACD">
          <w:rPr>
            <w:webHidden/>
          </w:rPr>
        </w:r>
        <w:r w:rsidR="00A75ACD">
          <w:rPr>
            <w:webHidden/>
          </w:rPr>
          <w:fldChar w:fldCharType="separate"/>
        </w:r>
        <w:r w:rsidR="00615A51">
          <w:rPr>
            <w:webHidden/>
          </w:rPr>
          <w:t>89</w:t>
        </w:r>
        <w:r w:rsidR="00A75ACD">
          <w:rPr>
            <w:webHidden/>
          </w:rPr>
          <w:fldChar w:fldCharType="end"/>
        </w:r>
      </w:hyperlink>
    </w:p>
    <w:p w14:paraId="041E53C2" w14:textId="0F31DB96" w:rsidR="00D22A06" w:rsidRDefault="00EA3CCF">
      <w:pPr>
        <w:pStyle w:val="TOC2"/>
        <w:rPr>
          <w:rFonts w:asciiTheme="minorHAnsi" w:eastAsiaTheme="minorEastAsia" w:hAnsiTheme="minorHAnsi" w:cstheme="minorBidi"/>
          <w:smallCaps w:val="0"/>
          <w:color w:val="auto"/>
          <w:szCs w:val="22"/>
        </w:rPr>
      </w:pPr>
      <w:hyperlink w:anchor="_Toc533065093" w:history="1">
        <w:r w:rsidR="00A75ACD">
          <w:rPr>
            <w:rStyle w:val="Hyperlink"/>
          </w:rPr>
          <w:t>Appendix A Scenarios Analysis</w:t>
        </w:r>
        <w:r w:rsidR="00A75ACD">
          <w:rPr>
            <w:webHidden/>
          </w:rPr>
          <w:tab/>
        </w:r>
        <w:r w:rsidR="00A75ACD">
          <w:rPr>
            <w:webHidden/>
          </w:rPr>
          <w:fldChar w:fldCharType="begin"/>
        </w:r>
        <w:r w:rsidR="00A75ACD">
          <w:rPr>
            <w:webHidden/>
          </w:rPr>
          <w:instrText xml:space="preserve"> PAGEREF _Toc533065093 \h </w:instrText>
        </w:r>
        <w:r w:rsidR="00A75ACD">
          <w:rPr>
            <w:webHidden/>
          </w:rPr>
        </w:r>
        <w:r w:rsidR="00A75ACD">
          <w:rPr>
            <w:webHidden/>
          </w:rPr>
          <w:fldChar w:fldCharType="separate"/>
        </w:r>
        <w:r w:rsidR="00615A51">
          <w:rPr>
            <w:webHidden/>
          </w:rPr>
          <w:t>89</w:t>
        </w:r>
        <w:r w:rsidR="00A75ACD">
          <w:rPr>
            <w:webHidden/>
          </w:rPr>
          <w:fldChar w:fldCharType="end"/>
        </w:r>
      </w:hyperlink>
    </w:p>
    <w:p w14:paraId="1A7FE144" w14:textId="507B838A" w:rsidR="00D22A06" w:rsidRDefault="00EA3CCF">
      <w:pPr>
        <w:pStyle w:val="TOC3"/>
        <w:rPr>
          <w:rFonts w:asciiTheme="minorHAnsi" w:eastAsiaTheme="minorEastAsia" w:hAnsiTheme="minorHAnsi" w:cstheme="minorBidi"/>
          <w:i w:val="0"/>
          <w:color w:val="auto"/>
          <w:szCs w:val="22"/>
        </w:rPr>
      </w:pPr>
      <w:hyperlink w:anchor="_Toc533065094" w:history="1">
        <w:r w:rsidR="00A75ACD">
          <w:rPr>
            <w:rStyle w:val="Hyperlink"/>
          </w:rPr>
          <w:t>Detailed design scenarios for the integration platform</w:t>
        </w:r>
        <w:r w:rsidR="00A75ACD">
          <w:rPr>
            <w:webHidden/>
          </w:rPr>
          <w:tab/>
        </w:r>
        <w:r w:rsidR="00A75ACD">
          <w:rPr>
            <w:webHidden/>
          </w:rPr>
          <w:fldChar w:fldCharType="begin"/>
        </w:r>
        <w:r w:rsidR="00A75ACD">
          <w:rPr>
            <w:webHidden/>
          </w:rPr>
          <w:instrText xml:space="preserve"> PAGEREF _Toc533065094 \h </w:instrText>
        </w:r>
        <w:r w:rsidR="00A75ACD">
          <w:rPr>
            <w:webHidden/>
          </w:rPr>
        </w:r>
        <w:r w:rsidR="00A75ACD">
          <w:rPr>
            <w:webHidden/>
          </w:rPr>
          <w:fldChar w:fldCharType="separate"/>
        </w:r>
        <w:r w:rsidR="00615A51">
          <w:rPr>
            <w:webHidden/>
          </w:rPr>
          <w:t>89</w:t>
        </w:r>
        <w:r w:rsidR="00A75ACD">
          <w:rPr>
            <w:webHidden/>
          </w:rPr>
          <w:fldChar w:fldCharType="end"/>
        </w:r>
      </w:hyperlink>
    </w:p>
    <w:p w14:paraId="36F1B27D" w14:textId="19928EBE" w:rsidR="00D22A06" w:rsidRDefault="00EA3CCF">
      <w:pPr>
        <w:pStyle w:val="TOC3"/>
        <w:rPr>
          <w:rFonts w:asciiTheme="minorHAnsi" w:eastAsiaTheme="minorEastAsia" w:hAnsiTheme="minorHAnsi" w:cstheme="minorBidi"/>
          <w:i w:val="0"/>
          <w:color w:val="auto"/>
          <w:szCs w:val="22"/>
        </w:rPr>
      </w:pPr>
      <w:hyperlink w:anchor="_Toc533065095" w:history="1">
        <w:r w:rsidR="00A75ACD">
          <w:rPr>
            <w:rStyle w:val="Hyperlink"/>
          </w:rPr>
          <w:t>Detailed design scenarios for the Data Services (DS) module</w:t>
        </w:r>
        <w:r w:rsidR="00A75ACD">
          <w:rPr>
            <w:webHidden/>
          </w:rPr>
          <w:tab/>
        </w:r>
        <w:r w:rsidR="00A75ACD">
          <w:rPr>
            <w:webHidden/>
          </w:rPr>
          <w:fldChar w:fldCharType="begin"/>
        </w:r>
        <w:r w:rsidR="00A75ACD">
          <w:rPr>
            <w:webHidden/>
          </w:rPr>
          <w:instrText xml:space="preserve"> PAGEREF _Toc533065095 \h </w:instrText>
        </w:r>
        <w:r w:rsidR="00A75ACD">
          <w:rPr>
            <w:webHidden/>
          </w:rPr>
        </w:r>
        <w:r w:rsidR="00A75ACD">
          <w:rPr>
            <w:webHidden/>
          </w:rPr>
          <w:fldChar w:fldCharType="separate"/>
        </w:r>
        <w:r w:rsidR="00615A51">
          <w:rPr>
            <w:webHidden/>
          </w:rPr>
          <w:t>90</w:t>
        </w:r>
        <w:r w:rsidR="00A75ACD">
          <w:rPr>
            <w:webHidden/>
          </w:rPr>
          <w:fldChar w:fldCharType="end"/>
        </w:r>
      </w:hyperlink>
    </w:p>
    <w:p w14:paraId="71593581" w14:textId="1A4CF7DF" w:rsidR="00D22A06" w:rsidRDefault="00EA3CCF">
      <w:pPr>
        <w:pStyle w:val="TOC3"/>
        <w:rPr>
          <w:rFonts w:asciiTheme="minorHAnsi" w:eastAsiaTheme="minorEastAsia" w:hAnsiTheme="minorHAnsi" w:cstheme="minorBidi"/>
          <w:i w:val="0"/>
          <w:color w:val="auto"/>
          <w:szCs w:val="22"/>
        </w:rPr>
      </w:pPr>
      <w:hyperlink w:anchor="_Toc533065096" w:history="1">
        <w:r w:rsidR="00A75ACD">
          <w:rPr>
            <w:rStyle w:val="Hyperlink"/>
          </w:rPr>
          <w:t>Detailed design scenarios for the Financial Services (FS) module</w:t>
        </w:r>
        <w:r w:rsidR="00A75ACD">
          <w:rPr>
            <w:webHidden/>
          </w:rPr>
          <w:tab/>
        </w:r>
        <w:r w:rsidR="00A75ACD">
          <w:rPr>
            <w:webHidden/>
          </w:rPr>
          <w:fldChar w:fldCharType="begin"/>
        </w:r>
        <w:r w:rsidR="00A75ACD">
          <w:rPr>
            <w:webHidden/>
          </w:rPr>
          <w:instrText xml:space="preserve"> PAGEREF _Toc533065096 \h </w:instrText>
        </w:r>
        <w:r w:rsidR="00A75ACD">
          <w:rPr>
            <w:webHidden/>
          </w:rPr>
        </w:r>
        <w:r w:rsidR="00A75ACD">
          <w:rPr>
            <w:webHidden/>
          </w:rPr>
          <w:fldChar w:fldCharType="separate"/>
        </w:r>
        <w:r w:rsidR="00615A51">
          <w:rPr>
            <w:webHidden/>
          </w:rPr>
          <w:t>92</w:t>
        </w:r>
        <w:r w:rsidR="00A75ACD">
          <w:rPr>
            <w:webHidden/>
          </w:rPr>
          <w:fldChar w:fldCharType="end"/>
        </w:r>
      </w:hyperlink>
    </w:p>
    <w:p w14:paraId="06669CBD" w14:textId="4601C100" w:rsidR="00D22A06" w:rsidRDefault="00EA3CCF">
      <w:pPr>
        <w:pStyle w:val="TOC3"/>
        <w:rPr>
          <w:rFonts w:asciiTheme="minorHAnsi" w:eastAsiaTheme="minorEastAsia" w:hAnsiTheme="minorHAnsi" w:cstheme="minorBidi"/>
          <w:i w:val="0"/>
          <w:color w:val="auto"/>
          <w:szCs w:val="22"/>
        </w:rPr>
      </w:pPr>
      <w:hyperlink w:anchor="_Toc533065097" w:history="1">
        <w:r w:rsidR="00A75ACD">
          <w:rPr>
            <w:rStyle w:val="Hyperlink"/>
          </w:rPr>
          <w:t>MMISR Vision Work Flows</w:t>
        </w:r>
        <w:r w:rsidR="00A75ACD">
          <w:rPr>
            <w:webHidden/>
          </w:rPr>
          <w:tab/>
        </w:r>
        <w:r w:rsidR="00A75ACD">
          <w:rPr>
            <w:webHidden/>
          </w:rPr>
          <w:fldChar w:fldCharType="begin"/>
        </w:r>
        <w:r w:rsidR="00A75ACD">
          <w:rPr>
            <w:webHidden/>
          </w:rPr>
          <w:instrText xml:space="preserve"> PAGEREF _Toc533065097 \h </w:instrText>
        </w:r>
        <w:r w:rsidR="00A75ACD">
          <w:rPr>
            <w:webHidden/>
          </w:rPr>
        </w:r>
        <w:r w:rsidR="00A75ACD">
          <w:rPr>
            <w:webHidden/>
          </w:rPr>
          <w:fldChar w:fldCharType="separate"/>
        </w:r>
        <w:r w:rsidR="00615A51">
          <w:rPr>
            <w:webHidden/>
          </w:rPr>
          <w:t>93</w:t>
        </w:r>
        <w:r w:rsidR="00A75ACD">
          <w:rPr>
            <w:webHidden/>
          </w:rPr>
          <w:fldChar w:fldCharType="end"/>
        </w:r>
      </w:hyperlink>
    </w:p>
    <w:p w14:paraId="2997B057" w14:textId="58C6C185" w:rsidR="00D22A06" w:rsidRDefault="00EA3CCF">
      <w:pPr>
        <w:pStyle w:val="TOC2"/>
        <w:rPr>
          <w:rFonts w:asciiTheme="minorHAnsi" w:eastAsiaTheme="minorEastAsia" w:hAnsiTheme="minorHAnsi" w:cstheme="minorBidi"/>
          <w:smallCaps w:val="0"/>
          <w:color w:val="auto"/>
          <w:szCs w:val="22"/>
        </w:rPr>
      </w:pPr>
      <w:hyperlink w:anchor="_Toc533065098" w:history="1">
        <w:r w:rsidR="00A75ACD">
          <w:rPr>
            <w:rStyle w:val="Hyperlink"/>
          </w:rPr>
          <w:t>Appendix B Conceptual Information Model</w:t>
        </w:r>
        <w:r w:rsidR="00A75ACD">
          <w:rPr>
            <w:webHidden/>
          </w:rPr>
          <w:tab/>
        </w:r>
        <w:r w:rsidR="00A75ACD">
          <w:rPr>
            <w:webHidden/>
          </w:rPr>
          <w:fldChar w:fldCharType="begin"/>
        </w:r>
        <w:r w:rsidR="00A75ACD">
          <w:rPr>
            <w:webHidden/>
          </w:rPr>
          <w:instrText xml:space="preserve"> PAGEREF _Toc533065098 \h </w:instrText>
        </w:r>
        <w:r w:rsidR="00A75ACD">
          <w:rPr>
            <w:webHidden/>
          </w:rPr>
        </w:r>
        <w:r w:rsidR="00A75ACD">
          <w:rPr>
            <w:webHidden/>
          </w:rPr>
          <w:fldChar w:fldCharType="separate"/>
        </w:r>
        <w:r w:rsidR="00615A51">
          <w:rPr>
            <w:webHidden/>
          </w:rPr>
          <w:t>113</w:t>
        </w:r>
        <w:r w:rsidR="00A75ACD">
          <w:rPr>
            <w:webHidden/>
          </w:rPr>
          <w:fldChar w:fldCharType="end"/>
        </w:r>
      </w:hyperlink>
    </w:p>
    <w:p w14:paraId="3030D832" w14:textId="7C4ABCB6" w:rsidR="00C604B3" w:rsidRPr="00682122" w:rsidRDefault="001B2E32" w:rsidP="00953145">
      <w:pPr>
        <w:rPr>
          <w:b/>
          <w:sz w:val="28"/>
        </w:rPr>
      </w:pPr>
      <w:r w:rsidRPr="005C0637">
        <w:lastRenderedPageBreak/>
        <w:fldChar w:fldCharType="end"/>
      </w:r>
      <w:r w:rsidR="00C604B3" w:rsidRPr="00682122">
        <w:rPr>
          <w:b/>
          <w:sz w:val="28"/>
        </w:rPr>
        <w:t>LIST OF FIGURES</w:t>
      </w:r>
    </w:p>
    <w:p w14:paraId="5CE2B40E" w14:textId="77777777" w:rsidR="00C604B3" w:rsidRPr="00C47411" w:rsidRDefault="00C604B3" w:rsidP="005C0637"/>
    <w:p w14:paraId="20908007" w14:textId="1928C488" w:rsidR="00D22A06" w:rsidRDefault="00407CA7">
      <w:pPr>
        <w:pStyle w:val="TableofFigures"/>
        <w:tabs>
          <w:tab w:val="right" w:leader="dot" w:pos="9350"/>
        </w:tabs>
        <w:rPr>
          <w:rFonts w:asciiTheme="minorHAnsi" w:eastAsiaTheme="minorEastAsia" w:hAnsiTheme="minorHAnsi" w:cstheme="minorBidi"/>
          <w:noProof/>
          <w:color w:val="auto"/>
          <w:sz w:val="22"/>
          <w:szCs w:val="22"/>
        </w:rPr>
      </w:pPr>
      <w:r>
        <w:rPr>
          <w:sz w:val="20"/>
        </w:rPr>
        <w:fldChar w:fldCharType="begin"/>
      </w:r>
      <w:r>
        <w:rPr>
          <w:sz w:val="20"/>
        </w:rPr>
        <w:instrText xml:space="preserve"> TOC \h \z \c "Figure" </w:instrText>
      </w:r>
      <w:r>
        <w:rPr>
          <w:sz w:val="20"/>
        </w:rPr>
        <w:fldChar w:fldCharType="separate"/>
      </w:r>
      <w:hyperlink w:anchor="_Toc533064997" w:history="1">
        <w:r w:rsidR="00A75ACD">
          <w:rPr>
            <w:rStyle w:val="Hyperlink"/>
            <w:noProof/>
          </w:rPr>
          <w:t>Figure 1: Technical Architecture of Omnicaid</w:t>
        </w:r>
        <w:r w:rsidR="00A75ACD">
          <w:rPr>
            <w:noProof/>
            <w:webHidden/>
          </w:rPr>
          <w:tab/>
        </w:r>
        <w:r w:rsidR="00A75ACD">
          <w:rPr>
            <w:noProof/>
            <w:webHidden/>
          </w:rPr>
          <w:fldChar w:fldCharType="begin"/>
        </w:r>
        <w:r w:rsidR="00A75ACD">
          <w:rPr>
            <w:noProof/>
            <w:webHidden/>
          </w:rPr>
          <w:instrText xml:space="preserve"> PAGEREF _Toc533064997 \h </w:instrText>
        </w:r>
        <w:r w:rsidR="00A75ACD">
          <w:rPr>
            <w:noProof/>
            <w:webHidden/>
          </w:rPr>
        </w:r>
        <w:r w:rsidR="00A75ACD">
          <w:rPr>
            <w:noProof/>
            <w:webHidden/>
          </w:rPr>
          <w:fldChar w:fldCharType="separate"/>
        </w:r>
        <w:r w:rsidR="00615A51">
          <w:rPr>
            <w:noProof/>
            <w:webHidden/>
          </w:rPr>
          <w:t>14</w:t>
        </w:r>
        <w:r w:rsidR="00A75ACD">
          <w:rPr>
            <w:noProof/>
            <w:webHidden/>
          </w:rPr>
          <w:fldChar w:fldCharType="end"/>
        </w:r>
      </w:hyperlink>
    </w:p>
    <w:p w14:paraId="628C5CB7" w14:textId="309CA9C9"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4998" w:history="1">
        <w:r w:rsidR="00A75ACD">
          <w:rPr>
            <w:rStyle w:val="Hyperlink"/>
            <w:noProof/>
          </w:rPr>
          <w:t>Figure 2: Context diagram of MMISR</w:t>
        </w:r>
        <w:r w:rsidR="00A75ACD">
          <w:rPr>
            <w:noProof/>
            <w:webHidden/>
          </w:rPr>
          <w:tab/>
        </w:r>
        <w:r w:rsidR="00A75ACD">
          <w:rPr>
            <w:noProof/>
            <w:webHidden/>
          </w:rPr>
          <w:fldChar w:fldCharType="begin"/>
        </w:r>
        <w:r w:rsidR="00A75ACD">
          <w:rPr>
            <w:noProof/>
            <w:webHidden/>
          </w:rPr>
          <w:instrText xml:space="preserve"> PAGEREF _Toc533064998 \h </w:instrText>
        </w:r>
        <w:r w:rsidR="00A75ACD">
          <w:rPr>
            <w:noProof/>
            <w:webHidden/>
          </w:rPr>
        </w:r>
        <w:r w:rsidR="00A75ACD">
          <w:rPr>
            <w:noProof/>
            <w:webHidden/>
          </w:rPr>
          <w:fldChar w:fldCharType="separate"/>
        </w:r>
        <w:r w:rsidR="00615A51">
          <w:rPr>
            <w:noProof/>
            <w:webHidden/>
          </w:rPr>
          <w:t>29</w:t>
        </w:r>
        <w:r w:rsidR="00A75ACD">
          <w:rPr>
            <w:noProof/>
            <w:webHidden/>
          </w:rPr>
          <w:fldChar w:fldCharType="end"/>
        </w:r>
      </w:hyperlink>
    </w:p>
    <w:p w14:paraId="3DCDBFF5" w14:textId="4F1049F0"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4999" w:history="1">
        <w:r w:rsidR="00A75ACD">
          <w:rPr>
            <w:rStyle w:val="Hyperlink"/>
            <w:noProof/>
          </w:rPr>
          <w:t>Figure 3: Conceptual Architecture of MMISR</w:t>
        </w:r>
        <w:r w:rsidR="00A75ACD">
          <w:rPr>
            <w:noProof/>
            <w:webHidden/>
          </w:rPr>
          <w:tab/>
        </w:r>
        <w:r w:rsidR="00A75ACD">
          <w:rPr>
            <w:noProof/>
            <w:webHidden/>
          </w:rPr>
          <w:fldChar w:fldCharType="begin"/>
        </w:r>
        <w:r w:rsidR="00A75ACD">
          <w:rPr>
            <w:noProof/>
            <w:webHidden/>
          </w:rPr>
          <w:instrText xml:space="preserve"> PAGEREF _Toc533064999 \h </w:instrText>
        </w:r>
        <w:r w:rsidR="00A75ACD">
          <w:rPr>
            <w:noProof/>
            <w:webHidden/>
          </w:rPr>
        </w:r>
        <w:r w:rsidR="00A75ACD">
          <w:rPr>
            <w:noProof/>
            <w:webHidden/>
          </w:rPr>
          <w:fldChar w:fldCharType="separate"/>
        </w:r>
        <w:r w:rsidR="00615A51">
          <w:rPr>
            <w:noProof/>
            <w:webHidden/>
          </w:rPr>
          <w:t>35</w:t>
        </w:r>
        <w:r w:rsidR="00A75ACD">
          <w:rPr>
            <w:noProof/>
            <w:webHidden/>
          </w:rPr>
          <w:fldChar w:fldCharType="end"/>
        </w:r>
      </w:hyperlink>
    </w:p>
    <w:p w14:paraId="1949EDED" w14:textId="6274E600"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0" w:history="1">
        <w:r w:rsidR="00A75ACD">
          <w:rPr>
            <w:rStyle w:val="Hyperlink"/>
            <w:noProof/>
          </w:rPr>
          <w:t>Figure 4: Shared Services Scope</w:t>
        </w:r>
        <w:r w:rsidR="00A75ACD">
          <w:rPr>
            <w:noProof/>
            <w:webHidden/>
          </w:rPr>
          <w:tab/>
        </w:r>
        <w:r w:rsidR="00A75ACD">
          <w:rPr>
            <w:noProof/>
            <w:webHidden/>
          </w:rPr>
          <w:fldChar w:fldCharType="begin"/>
        </w:r>
        <w:r w:rsidR="00A75ACD">
          <w:rPr>
            <w:noProof/>
            <w:webHidden/>
          </w:rPr>
          <w:instrText xml:space="preserve"> PAGEREF _Toc533065000 \h </w:instrText>
        </w:r>
        <w:r w:rsidR="00A75ACD">
          <w:rPr>
            <w:noProof/>
            <w:webHidden/>
          </w:rPr>
        </w:r>
        <w:r w:rsidR="00A75ACD">
          <w:rPr>
            <w:noProof/>
            <w:webHidden/>
          </w:rPr>
          <w:fldChar w:fldCharType="separate"/>
        </w:r>
        <w:r w:rsidR="00615A51">
          <w:rPr>
            <w:noProof/>
            <w:webHidden/>
          </w:rPr>
          <w:t>38</w:t>
        </w:r>
        <w:r w:rsidR="00A75ACD">
          <w:rPr>
            <w:noProof/>
            <w:webHidden/>
          </w:rPr>
          <w:fldChar w:fldCharType="end"/>
        </w:r>
      </w:hyperlink>
    </w:p>
    <w:p w14:paraId="4439615B" w14:textId="64085A63"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1" w:history="1">
        <w:r w:rsidR="00A75ACD">
          <w:rPr>
            <w:rStyle w:val="Hyperlink"/>
            <w:noProof/>
          </w:rPr>
          <w:t>Figure 5: High Level Deployment Architecture of MMISR</w:t>
        </w:r>
        <w:r w:rsidR="00A75ACD">
          <w:rPr>
            <w:noProof/>
            <w:webHidden/>
          </w:rPr>
          <w:tab/>
        </w:r>
        <w:r w:rsidR="00A75ACD">
          <w:rPr>
            <w:noProof/>
            <w:webHidden/>
          </w:rPr>
          <w:fldChar w:fldCharType="begin"/>
        </w:r>
        <w:r w:rsidR="00A75ACD">
          <w:rPr>
            <w:noProof/>
            <w:webHidden/>
          </w:rPr>
          <w:instrText xml:space="preserve"> PAGEREF _Toc533065001 \h </w:instrText>
        </w:r>
        <w:r w:rsidR="00A75ACD">
          <w:rPr>
            <w:noProof/>
            <w:webHidden/>
          </w:rPr>
        </w:r>
        <w:r w:rsidR="00A75ACD">
          <w:rPr>
            <w:noProof/>
            <w:webHidden/>
          </w:rPr>
          <w:fldChar w:fldCharType="separate"/>
        </w:r>
        <w:r w:rsidR="00615A51">
          <w:rPr>
            <w:noProof/>
            <w:webHidden/>
          </w:rPr>
          <w:t>40</w:t>
        </w:r>
        <w:r w:rsidR="00A75ACD">
          <w:rPr>
            <w:noProof/>
            <w:webHidden/>
          </w:rPr>
          <w:fldChar w:fldCharType="end"/>
        </w:r>
      </w:hyperlink>
    </w:p>
    <w:p w14:paraId="6858CC1A" w14:textId="75333417"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2" w:history="1">
        <w:r w:rsidR="00A75ACD">
          <w:rPr>
            <w:rStyle w:val="Hyperlink"/>
            <w:noProof/>
          </w:rPr>
          <w:t>Figure 6: Details on the SOA-Based Design of the MMISR Integration Platform</w:t>
        </w:r>
        <w:r w:rsidR="00A75ACD">
          <w:rPr>
            <w:noProof/>
            <w:webHidden/>
          </w:rPr>
          <w:tab/>
        </w:r>
        <w:r w:rsidR="00A75ACD">
          <w:rPr>
            <w:noProof/>
            <w:webHidden/>
          </w:rPr>
          <w:fldChar w:fldCharType="begin"/>
        </w:r>
        <w:r w:rsidR="00A75ACD">
          <w:rPr>
            <w:noProof/>
            <w:webHidden/>
          </w:rPr>
          <w:instrText xml:space="preserve"> PAGEREF _Toc533065002 \h </w:instrText>
        </w:r>
        <w:r w:rsidR="00A75ACD">
          <w:rPr>
            <w:noProof/>
            <w:webHidden/>
          </w:rPr>
        </w:r>
        <w:r w:rsidR="00A75ACD">
          <w:rPr>
            <w:noProof/>
            <w:webHidden/>
          </w:rPr>
          <w:fldChar w:fldCharType="separate"/>
        </w:r>
        <w:r w:rsidR="00615A51">
          <w:rPr>
            <w:noProof/>
            <w:webHidden/>
          </w:rPr>
          <w:t>41</w:t>
        </w:r>
        <w:r w:rsidR="00A75ACD">
          <w:rPr>
            <w:noProof/>
            <w:webHidden/>
          </w:rPr>
          <w:fldChar w:fldCharType="end"/>
        </w:r>
      </w:hyperlink>
    </w:p>
    <w:p w14:paraId="319AFECD" w14:textId="210131FC"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3" w:history="1">
        <w:r w:rsidR="00A75ACD">
          <w:rPr>
            <w:rStyle w:val="Hyperlink"/>
            <w:noProof/>
          </w:rPr>
          <w:t>Figure 7: MMISR Architecture Components participating in human use case realizations</w:t>
        </w:r>
        <w:r w:rsidR="00A75ACD">
          <w:rPr>
            <w:noProof/>
            <w:webHidden/>
          </w:rPr>
          <w:tab/>
        </w:r>
        <w:r w:rsidR="00A75ACD">
          <w:rPr>
            <w:noProof/>
            <w:webHidden/>
          </w:rPr>
          <w:fldChar w:fldCharType="begin"/>
        </w:r>
        <w:r w:rsidR="00A75ACD">
          <w:rPr>
            <w:noProof/>
            <w:webHidden/>
          </w:rPr>
          <w:instrText xml:space="preserve"> PAGEREF _Toc533065003 \h </w:instrText>
        </w:r>
        <w:r w:rsidR="00A75ACD">
          <w:rPr>
            <w:noProof/>
            <w:webHidden/>
          </w:rPr>
        </w:r>
        <w:r w:rsidR="00A75ACD">
          <w:rPr>
            <w:noProof/>
            <w:webHidden/>
          </w:rPr>
          <w:fldChar w:fldCharType="separate"/>
        </w:r>
        <w:r w:rsidR="00615A51">
          <w:rPr>
            <w:noProof/>
            <w:webHidden/>
          </w:rPr>
          <w:t>44</w:t>
        </w:r>
        <w:r w:rsidR="00A75ACD">
          <w:rPr>
            <w:noProof/>
            <w:webHidden/>
          </w:rPr>
          <w:fldChar w:fldCharType="end"/>
        </w:r>
      </w:hyperlink>
    </w:p>
    <w:p w14:paraId="222DD3E5" w14:textId="2C3F62FE"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4" w:history="1">
        <w:r w:rsidR="00A75ACD">
          <w:rPr>
            <w:rStyle w:val="Hyperlink"/>
            <w:noProof/>
          </w:rPr>
          <w:t>Figure 8: Illustrative “Home” Page creation Component interaction sequence</w:t>
        </w:r>
        <w:r w:rsidR="00A75ACD">
          <w:rPr>
            <w:noProof/>
            <w:webHidden/>
          </w:rPr>
          <w:tab/>
        </w:r>
        <w:r w:rsidR="00A75ACD">
          <w:rPr>
            <w:noProof/>
            <w:webHidden/>
          </w:rPr>
          <w:fldChar w:fldCharType="begin"/>
        </w:r>
        <w:r w:rsidR="00A75ACD">
          <w:rPr>
            <w:noProof/>
            <w:webHidden/>
          </w:rPr>
          <w:instrText xml:space="preserve"> PAGEREF _Toc533065004 \h </w:instrText>
        </w:r>
        <w:r w:rsidR="00A75ACD">
          <w:rPr>
            <w:noProof/>
            <w:webHidden/>
          </w:rPr>
        </w:r>
        <w:r w:rsidR="00A75ACD">
          <w:rPr>
            <w:noProof/>
            <w:webHidden/>
          </w:rPr>
          <w:fldChar w:fldCharType="separate"/>
        </w:r>
        <w:r w:rsidR="00615A51">
          <w:rPr>
            <w:noProof/>
            <w:webHidden/>
          </w:rPr>
          <w:t>50</w:t>
        </w:r>
        <w:r w:rsidR="00A75ACD">
          <w:rPr>
            <w:noProof/>
            <w:webHidden/>
          </w:rPr>
          <w:fldChar w:fldCharType="end"/>
        </w:r>
      </w:hyperlink>
    </w:p>
    <w:p w14:paraId="5326AE5D" w14:textId="0F3A9F0D"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5" w:history="1">
        <w:r w:rsidR="00A75ACD">
          <w:rPr>
            <w:rStyle w:val="Hyperlink"/>
            <w:noProof/>
          </w:rPr>
          <w:t>Figure 9: Illustrative Non-Workflow Page Invocation Component interaction sequence</w:t>
        </w:r>
        <w:r w:rsidR="00A75ACD">
          <w:rPr>
            <w:noProof/>
            <w:webHidden/>
          </w:rPr>
          <w:tab/>
        </w:r>
        <w:r w:rsidR="00A75ACD">
          <w:rPr>
            <w:noProof/>
            <w:webHidden/>
          </w:rPr>
          <w:fldChar w:fldCharType="begin"/>
        </w:r>
        <w:r w:rsidR="00A75ACD">
          <w:rPr>
            <w:noProof/>
            <w:webHidden/>
          </w:rPr>
          <w:instrText xml:space="preserve"> PAGEREF _Toc533065005 \h </w:instrText>
        </w:r>
        <w:r w:rsidR="00A75ACD">
          <w:rPr>
            <w:noProof/>
            <w:webHidden/>
          </w:rPr>
        </w:r>
        <w:r w:rsidR="00A75ACD">
          <w:rPr>
            <w:noProof/>
            <w:webHidden/>
          </w:rPr>
          <w:fldChar w:fldCharType="separate"/>
        </w:r>
        <w:r w:rsidR="00615A51">
          <w:rPr>
            <w:noProof/>
            <w:webHidden/>
          </w:rPr>
          <w:t>52</w:t>
        </w:r>
        <w:r w:rsidR="00A75ACD">
          <w:rPr>
            <w:noProof/>
            <w:webHidden/>
          </w:rPr>
          <w:fldChar w:fldCharType="end"/>
        </w:r>
      </w:hyperlink>
    </w:p>
    <w:p w14:paraId="0DFC0C24" w14:textId="252C04A0"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6" w:history="1">
        <w:r w:rsidR="00A75ACD">
          <w:rPr>
            <w:rStyle w:val="Hyperlink"/>
            <w:noProof/>
          </w:rPr>
          <w:t>Figure 10: Illustrative Workflow (Initiating/Participating) Page Invocation Component interaction sequence</w:t>
        </w:r>
        <w:r w:rsidR="00A75ACD">
          <w:rPr>
            <w:noProof/>
            <w:webHidden/>
          </w:rPr>
          <w:tab/>
        </w:r>
        <w:r w:rsidR="00A75ACD">
          <w:rPr>
            <w:noProof/>
            <w:webHidden/>
          </w:rPr>
          <w:fldChar w:fldCharType="begin"/>
        </w:r>
        <w:r w:rsidR="00A75ACD">
          <w:rPr>
            <w:noProof/>
            <w:webHidden/>
          </w:rPr>
          <w:instrText xml:space="preserve"> PAGEREF _Toc533065006 \h </w:instrText>
        </w:r>
        <w:r w:rsidR="00A75ACD">
          <w:rPr>
            <w:noProof/>
            <w:webHidden/>
          </w:rPr>
        </w:r>
        <w:r w:rsidR="00A75ACD">
          <w:rPr>
            <w:noProof/>
            <w:webHidden/>
          </w:rPr>
          <w:fldChar w:fldCharType="separate"/>
        </w:r>
        <w:r w:rsidR="00615A51">
          <w:rPr>
            <w:noProof/>
            <w:webHidden/>
          </w:rPr>
          <w:t>55</w:t>
        </w:r>
        <w:r w:rsidR="00A75ACD">
          <w:rPr>
            <w:noProof/>
            <w:webHidden/>
          </w:rPr>
          <w:fldChar w:fldCharType="end"/>
        </w:r>
      </w:hyperlink>
    </w:p>
    <w:p w14:paraId="196A7934" w14:textId="39FD804F"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7" w:history="1">
        <w:r w:rsidR="00A75ACD">
          <w:rPr>
            <w:rStyle w:val="Hyperlink"/>
            <w:noProof/>
          </w:rPr>
          <w:t>Figure 11: SMR Design</w:t>
        </w:r>
        <w:r w:rsidR="00A75ACD">
          <w:rPr>
            <w:noProof/>
            <w:webHidden/>
          </w:rPr>
          <w:tab/>
        </w:r>
        <w:r w:rsidR="00A75ACD">
          <w:rPr>
            <w:noProof/>
            <w:webHidden/>
          </w:rPr>
          <w:fldChar w:fldCharType="begin"/>
        </w:r>
        <w:r w:rsidR="00A75ACD">
          <w:rPr>
            <w:noProof/>
            <w:webHidden/>
          </w:rPr>
          <w:instrText xml:space="preserve"> PAGEREF _Toc533065007 \h </w:instrText>
        </w:r>
        <w:r w:rsidR="00A75ACD">
          <w:rPr>
            <w:noProof/>
            <w:webHidden/>
          </w:rPr>
        </w:r>
        <w:r w:rsidR="00A75ACD">
          <w:rPr>
            <w:noProof/>
            <w:webHidden/>
          </w:rPr>
          <w:fldChar w:fldCharType="separate"/>
        </w:r>
        <w:r w:rsidR="00615A51">
          <w:rPr>
            <w:noProof/>
            <w:webHidden/>
          </w:rPr>
          <w:t>57</w:t>
        </w:r>
        <w:r w:rsidR="00A75ACD">
          <w:rPr>
            <w:noProof/>
            <w:webHidden/>
          </w:rPr>
          <w:fldChar w:fldCharType="end"/>
        </w:r>
      </w:hyperlink>
    </w:p>
    <w:p w14:paraId="24B8753E" w14:textId="290B4385"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8" w:history="1">
        <w:r w:rsidR="00A75ACD">
          <w:rPr>
            <w:rStyle w:val="Hyperlink"/>
            <w:noProof/>
          </w:rPr>
          <w:t>Figure 12: Pre-Go-live Data Integration Steps</w:t>
        </w:r>
        <w:r w:rsidR="00A75ACD">
          <w:rPr>
            <w:noProof/>
            <w:webHidden/>
          </w:rPr>
          <w:tab/>
        </w:r>
        <w:r w:rsidR="00A75ACD">
          <w:rPr>
            <w:noProof/>
            <w:webHidden/>
          </w:rPr>
          <w:fldChar w:fldCharType="begin"/>
        </w:r>
        <w:r w:rsidR="00A75ACD">
          <w:rPr>
            <w:noProof/>
            <w:webHidden/>
          </w:rPr>
          <w:instrText xml:space="preserve"> PAGEREF _Toc533065008 \h </w:instrText>
        </w:r>
        <w:r w:rsidR="00A75ACD">
          <w:rPr>
            <w:noProof/>
            <w:webHidden/>
          </w:rPr>
        </w:r>
        <w:r w:rsidR="00A75ACD">
          <w:rPr>
            <w:noProof/>
            <w:webHidden/>
          </w:rPr>
          <w:fldChar w:fldCharType="separate"/>
        </w:r>
        <w:r w:rsidR="00615A51">
          <w:rPr>
            <w:noProof/>
            <w:webHidden/>
          </w:rPr>
          <w:t>57</w:t>
        </w:r>
        <w:r w:rsidR="00A75ACD">
          <w:rPr>
            <w:noProof/>
            <w:webHidden/>
          </w:rPr>
          <w:fldChar w:fldCharType="end"/>
        </w:r>
      </w:hyperlink>
    </w:p>
    <w:p w14:paraId="53768B96" w14:textId="09ED84ED"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09" w:history="1">
        <w:r w:rsidR="00A75ACD">
          <w:rPr>
            <w:rStyle w:val="Hyperlink"/>
            <w:noProof/>
          </w:rPr>
          <w:t>Figure 13: MMISR Technology Architecture</w:t>
        </w:r>
        <w:r w:rsidR="00A75ACD">
          <w:rPr>
            <w:noProof/>
            <w:webHidden/>
          </w:rPr>
          <w:tab/>
        </w:r>
        <w:r w:rsidR="00A75ACD">
          <w:rPr>
            <w:noProof/>
            <w:webHidden/>
          </w:rPr>
          <w:fldChar w:fldCharType="begin"/>
        </w:r>
        <w:r w:rsidR="00A75ACD">
          <w:rPr>
            <w:noProof/>
            <w:webHidden/>
          </w:rPr>
          <w:instrText xml:space="preserve"> PAGEREF _Toc533065009 \h </w:instrText>
        </w:r>
        <w:r w:rsidR="00A75ACD">
          <w:rPr>
            <w:noProof/>
            <w:webHidden/>
          </w:rPr>
        </w:r>
        <w:r w:rsidR="00A75ACD">
          <w:rPr>
            <w:noProof/>
            <w:webHidden/>
          </w:rPr>
          <w:fldChar w:fldCharType="separate"/>
        </w:r>
        <w:r w:rsidR="00615A51">
          <w:rPr>
            <w:noProof/>
            <w:webHidden/>
          </w:rPr>
          <w:t>64</w:t>
        </w:r>
        <w:r w:rsidR="00A75ACD">
          <w:rPr>
            <w:noProof/>
            <w:webHidden/>
          </w:rPr>
          <w:fldChar w:fldCharType="end"/>
        </w:r>
      </w:hyperlink>
    </w:p>
    <w:p w14:paraId="05D5DEF3" w14:textId="45E03C94"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0" w:history="1">
        <w:r w:rsidR="00A75ACD">
          <w:rPr>
            <w:rStyle w:val="Hyperlink"/>
            <w:noProof/>
          </w:rPr>
          <w:t>Figure 14: NM MMISR IA Data Factory</w:t>
        </w:r>
        <w:r w:rsidR="00A75ACD">
          <w:rPr>
            <w:noProof/>
            <w:webHidden/>
          </w:rPr>
          <w:tab/>
        </w:r>
        <w:r w:rsidR="00A75ACD">
          <w:rPr>
            <w:noProof/>
            <w:webHidden/>
          </w:rPr>
          <w:fldChar w:fldCharType="begin"/>
        </w:r>
        <w:r w:rsidR="00A75ACD">
          <w:rPr>
            <w:noProof/>
            <w:webHidden/>
          </w:rPr>
          <w:instrText xml:space="preserve"> PAGEREF _Toc533065010 \h </w:instrText>
        </w:r>
        <w:r w:rsidR="00A75ACD">
          <w:rPr>
            <w:noProof/>
            <w:webHidden/>
          </w:rPr>
        </w:r>
        <w:r w:rsidR="00A75ACD">
          <w:rPr>
            <w:noProof/>
            <w:webHidden/>
          </w:rPr>
          <w:fldChar w:fldCharType="separate"/>
        </w:r>
        <w:r w:rsidR="00615A51">
          <w:rPr>
            <w:noProof/>
            <w:webHidden/>
          </w:rPr>
          <w:t>69</w:t>
        </w:r>
        <w:r w:rsidR="00A75ACD">
          <w:rPr>
            <w:noProof/>
            <w:webHidden/>
          </w:rPr>
          <w:fldChar w:fldCharType="end"/>
        </w:r>
      </w:hyperlink>
    </w:p>
    <w:p w14:paraId="78D6C181" w14:textId="7D644B14"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1" w:history="1">
        <w:r w:rsidR="00A75ACD">
          <w:rPr>
            <w:rStyle w:val="Hyperlink"/>
            <w:noProof/>
          </w:rPr>
          <w:t>Figure 15: From-To Overview of MMISR</w:t>
        </w:r>
        <w:r w:rsidR="00A75ACD">
          <w:rPr>
            <w:noProof/>
            <w:webHidden/>
          </w:rPr>
          <w:tab/>
        </w:r>
        <w:r w:rsidR="00A75ACD">
          <w:rPr>
            <w:noProof/>
            <w:webHidden/>
          </w:rPr>
          <w:fldChar w:fldCharType="begin"/>
        </w:r>
        <w:r w:rsidR="00A75ACD">
          <w:rPr>
            <w:noProof/>
            <w:webHidden/>
          </w:rPr>
          <w:instrText xml:space="preserve"> PAGEREF _Toc533065011 \h </w:instrText>
        </w:r>
        <w:r w:rsidR="00A75ACD">
          <w:rPr>
            <w:noProof/>
            <w:webHidden/>
          </w:rPr>
        </w:r>
        <w:r w:rsidR="00A75ACD">
          <w:rPr>
            <w:noProof/>
            <w:webHidden/>
          </w:rPr>
          <w:fldChar w:fldCharType="separate"/>
        </w:r>
        <w:r w:rsidR="00615A51">
          <w:rPr>
            <w:noProof/>
            <w:webHidden/>
          </w:rPr>
          <w:t>83</w:t>
        </w:r>
        <w:r w:rsidR="00A75ACD">
          <w:rPr>
            <w:noProof/>
            <w:webHidden/>
          </w:rPr>
          <w:fldChar w:fldCharType="end"/>
        </w:r>
      </w:hyperlink>
    </w:p>
    <w:p w14:paraId="61CA58AA" w14:textId="4363AAED"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2" w:history="1">
        <w:r w:rsidR="00A75ACD">
          <w:rPr>
            <w:rStyle w:val="Hyperlink"/>
            <w:noProof/>
          </w:rPr>
          <w:t>Figure 16: Member Eligibility and Enrolment Flow</w:t>
        </w:r>
        <w:r w:rsidR="00A75ACD">
          <w:rPr>
            <w:noProof/>
            <w:webHidden/>
          </w:rPr>
          <w:tab/>
        </w:r>
        <w:r w:rsidR="00A75ACD">
          <w:rPr>
            <w:noProof/>
            <w:webHidden/>
          </w:rPr>
          <w:fldChar w:fldCharType="begin"/>
        </w:r>
        <w:r w:rsidR="00A75ACD">
          <w:rPr>
            <w:noProof/>
            <w:webHidden/>
          </w:rPr>
          <w:instrText xml:space="preserve"> PAGEREF _Toc533065012 \h </w:instrText>
        </w:r>
        <w:r w:rsidR="00A75ACD">
          <w:rPr>
            <w:noProof/>
            <w:webHidden/>
          </w:rPr>
        </w:r>
        <w:r w:rsidR="00A75ACD">
          <w:rPr>
            <w:noProof/>
            <w:webHidden/>
          </w:rPr>
          <w:fldChar w:fldCharType="separate"/>
        </w:r>
        <w:r w:rsidR="00615A51">
          <w:rPr>
            <w:noProof/>
            <w:webHidden/>
          </w:rPr>
          <w:t>94</w:t>
        </w:r>
        <w:r w:rsidR="00A75ACD">
          <w:rPr>
            <w:noProof/>
            <w:webHidden/>
          </w:rPr>
          <w:fldChar w:fldCharType="end"/>
        </w:r>
      </w:hyperlink>
    </w:p>
    <w:p w14:paraId="2AB853B1" w14:textId="37472781"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3" w:history="1">
        <w:r w:rsidR="00A75ACD">
          <w:rPr>
            <w:rStyle w:val="Hyperlink"/>
            <w:noProof/>
          </w:rPr>
          <w:t>Figure 17: Member Updates to Eligibility and Enrollment Flow</w:t>
        </w:r>
        <w:r w:rsidR="00A75ACD">
          <w:rPr>
            <w:noProof/>
            <w:webHidden/>
          </w:rPr>
          <w:tab/>
        </w:r>
        <w:r w:rsidR="00A75ACD">
          <w:rPr>
            <w:noProof/>
            <w:webHidden/>
          </w:rPr>
          <w:fldChar w:fldCharType="begin"/>
        </w:r>
        <w:r w:rsidR="00A75ACD">
          <w:rPr>
            <w:noProof/>
            <w:webHidden/>
          </w:rPr>
          <w:instrText xml:space="preserve"> PAGEREF _Toc533065013 \h </w:instrText>
        </w:r>
        <w:r w:rsidR="00A75ACD">
          <w:rPr>
            <w:noProof/>
            <w:webHidden/>
          </w:rPr>
        </w:r>
        <w:r w:rsidR="00A75ACD">
          <w:rPr>
            <w:noProof/>
            <w:webHidden/>
          </w:rPr>
          <w:fldChar w:fldCharType="separate"/>
        </w:r>
        <w:r w:rsidR="00615A51">
          <w:rPr>
            <w:noProof/>
            <w:webHidden/>
          </w:rPr>
          <w:t>95</w:t>
        </w:r>
        <w:r w:rsidR="00A75ACD">
          <w:rPr>
            <w:noProof/>
            <w:webHidden/>
          </w:rPr>
          <w:fldChar w:fldCharType="end"/>
        </w:r>
      </w:hyperlink>
    </w:p>
    <w:p w14:paraId="7C6F7049" w14:textId="54ADBDE3"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4" w:history="1">
        <w:r w:rsidR="00A75ACD">
          <w:rPr>
            <w:rStyle w:val="Hyperlink"/>
            <w:noProof/>
          </w:rPr>
          <w:t>Figure 18: Disenrollment of Ineligible Members Flow</w:t>
        </w:r>
        <w:r w:rsidR="00A75ACD">
          <w:rPr>
            <w:noProof/>
            <w:webHidden/>
          </w:rPr>
          <w:tab/>
        </w:r>
        <w:r w:rsidR="00A75ACD">
          <w:rPr>
            <w:noProof/>
            <w:webHidden/>
          </w:rPr>
          <w:fldChar w:fldCharType="begin"/>
        </w:r>
        <w:r w:rsidR="00A75ACD">
          <w:rPr>
            <w:noProof/>
            <w:webHidden/>
          </w:rPr>
          <w:instrText xml:space="preserve"> PAGEREF _Toc533065014 \h </w:instrText>
        </w:r>
        <w:r w:rsidR="00A75ACD">
          <w:rPr>
            <w:noProof/>
            <w:webHidden/>
          </w:rPr>
        </w:r>
        <w:r w:rsidR="00A75ACD">
          <w:rPr>
            <w:noProof/>
            <w:webHidden/>
          </w:rPr>
          <w:fldChar w:fldCharType="separate"/>
        </w:r>
        <w:r w:rsidR="00615A51">
          <w:rPr>
            <w:noProof/>
            <w:webHidden/>
          </w:rPr>
          <w:t>96</w:t>
        </w:r>
        <w:r w:rsidR="00A75ACD">
          <w:rPr>
            <w:noProof/>
            <w:webHidden/>
          </w:rPr>
          <w:fldChar w:fldCharType="end"/>
        </w:r>
      </w:hyperlink>
    </w:p>
    <w:p w14:paraId="5A338931" w14:textId="6231D4F2"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5" w:history="1">
        <w:r w:rsidR="00A75ACD">
          <w:rPr>
            <w:rStyle w:val="Hyperlink"/>
            <w:noProof/>
          </w:rPr>
          <w:t>Figure 19: Member Updates for MCO/FFS Selection Flow</w:t>
        </w:r>
        <w:r w:rsidR="00A75ACD">
          <w:rPr>
            <w:noProof/>
            <w:webHidden/>
          </w:rPr>
          <w:tab/>
        </w:r>
        <w:r w:rsidR="00A75ACD">
          <w:rPr>
            <w:noProof/>
            <w:webHidden/>
          </w:rPr>
          <w:fldChar w:fldCharType="begin"/>
        </w:r>
        <w:r w:rsidR="00A75ACD">
          <w:rPr>
            <w:noProof/>
            <w:webHidden/>
          </w:rPr>
          <w:instrText xml:space="preserve"> PAGEREF _Toc533065015 \h </w:instrText>
        </w:r>
        <w:r w:rsidR="00A75ACD">
          <w:rPr>
            <w:noProof/>
            <w:webHidden/>
          </w:rPr>
        </w:r>
        <w:r w:rsidR="00A75ACD">
          <w:rPr>
            <w:noProof/>
            <w:webHidden/>
          </w:rPr>
          <w:fldChar w:fldCharType="separate"/>
        </w:r>
        <w:r w:rsidR="00615A51">
          <w:rPr>
            <w:noProof/>
            <w:webHidden/>
          </w:rPr>
          <w:t>97</w:t>
        </w:r>
        <w:r w:rsidR="00A75ACD">
          <w:rPr>
            <w:noProof/>
            <w:webHidden/>
          </w:rPr>
          <w:fldChar w:fldCharType="end"/>
        </w:r>
      </w:hyperlink>
    </w:p>
    <w:p w14:paraId="06231391" w14:textId="214D0C03"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6" w:history="1">
        <w:r w:rsidR="00A75ACD">
          <w:rPr>
            <w:rStyle w:val="Hyperlink"/>
            <w:noProof/>
          </w:rPr>
          <w:t>Figure 20: Claims/Encounter Processing Flow</w:t>
        </w:r>
        <w:r w:rsidR="00A75ACD">
          <w:rPr>
            <w:noProof/>
            <w:webHidden/>
          </w:rPr>
          <w:tab/>
        </w:r>
        <w:r w:rsidR="00A75ACD">
          <w:rPr>
            <w:noProof/>
            <w:webHidden/>
          </w:rPr>
          <w:fldChar w:fldCharType="begin"/>
        </w:r>
        <w:r w:rsidR="00A75ACD">
          <w:rPr>
            <w:noProof/>
            <w:webHidden/>
          </w:rPr>
          <w:instrText xml:space="preserve"> PAGEREF _Toc533065016 \h </w:instrText>
        </w:r>
        <w:r w:rsidR="00A75ACD">
          <w:rPr>
            <w:noProof/>
            <w:webHidden/>
          </w:rPr>
        </w:r>
        <w:r w:rsidR="00A75ACD">
          <w:rPr>
            <w:noProof/>
            <w:webHidden/>
          </w:rPr>
          <w:fldChar w:fldCharType="separate"/>
        </w:r>
        <w:r w:rsidR="00615A51">
          <w:rPr>
            <w:noProof/>
            <w:webHidden/>
          </w:rPr>
          <w:t>98</w:t>
        </w:r>
        <w:r w:rsidR="00A75ACD">
          <w:rPr>
            <w:noProof/>
            <w:webHidden/>
          </w:rPr>
          <w:fldChar w:fldCharType="end"/>
        </w:r>
      </w:hyperlink>
    </w:p>
    <w:p w14:paraId="0AB25155" w14:textId="416F2C17"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7" w:history="1">
        <w:r w:rsidR="00A75ACD">
          <w:rPr>
            <w:rStyle w:val="Hyperlink"/>
            <w:noProof/>
          </w:rPr>
          <w:t>Figure 21: Capitation Process Flow</w:t>
        </w:r>
        <w:r w:rsidR="00A75ACD">
          <w:rPr>
            <w:noProof/>
            <w:webHidden/>
          </w:rPr>
          <w:tab/>
        </w:r>
        <w:r w:rsidR="00A75ACD">
          <w:rPr>
            <w:noProof/>
            <w:webHidden/>
          </w:rPr>
          <w:fldChar w:fldCharType="begin"/>
        </w:r>
        <w:r w:rsidR="00A75ACD">
          <w:rPr>
            <w:noProof/>
            <w:webHidden/>
          </w:rPr>
          <w:instrText xml:space="preserve"> PAGEREF _Toc533065017 \h </w:instrText>
        </w:r>
        <w:r w:rsidR="00A75ACD">
          <w:rPr>
            <w:noProof/>
            <w:webHidden/>
          </w:rPr>
        </w:r>
        <w:r w:rsidR="00A75ACD">
          <w:rPr>
            <w:noProof/>
            <w:webHidden/>
          </w:rPr>
          <w:fldChar w:fldCharType="separate"/>
        </w:r>
        <w:r w:rsidR="00615A51">
          <w:rPr>
            <w:noProof/>
            <w:webHidden/>
          </w:rPr>
          <w:t>99</w:t>
        </w:r>
        <w:r w:rsidR="00A75ACD">
          <w:rPr>
            <w:noProof/>
            <w:webHidden/>
          </w:rPr>
          <w:fldChar w:fldCharType="end"/>
        </w:r>
      </w:hyperlink>
    </w:p>
    <w:p w14:paraId="75E6F16F" w14:textId="0A474C9D"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8" w:history="1">
        <w:r w:rsidR="00A75ACD">
          <w:rPr>
            <w:rStyle w:val="Hyperlink"/>
            <w:noProof/>
          </w:rPr>
          <w:t>Figure 22: Other Payments Flow</w:t>
        </w:r>
        <w:r w:rsidR="00A75ACD">
          <w:rPr>
            <w:noProof/>
            <w:webHidden/>
          </w:rPr>
          <w:tab/>
        </w:r>
        <w:r w:rsidR="00A75ACD">
          <w:rPr>
            <w:noProof/>
            <w:webHidden/>
          </w:rPr>
          <w:fldChar w:fldCharType="begin"/>
        </w:r>
        <w:r w:rsidR="00A75ACD">
          <w:rPr>
            <w:noProof/>
            <w:webHidden/>
          </w:rPr>
          <w:instrText xml:space="preserve"> PAGEREF _Toc533065018 \h </w:instrText>
        </w:r>
        <w:r w:rsidR="00A75ACD">
          <w:rPr>
            <w:noProof/>
            <w:webHidden/>
          </w:rPr>
        </w:r>
        <w:r w:rsidR="00A75ACD">
          <w:rPr>
            <w:noProof/>
            <w:webHidden/>
          </w:rPr>
          <w:fldChar w:fldCharType="separate"/>
        </w:r>
        <w:r w:rsidR="00615A51">
          <w:rPr>
            <w:noProof/>
            <w:webHidden/>
          </w:rPr>
          <w:t>100</w:t>
        </w:r>
        <w:r w:rsidR="00A75ACD">
          <w:rPr>
            <w:noProof/>
            <w:webHidden/>
          </w:rPr>
          <w:fldChar w:fldCharType="end"/>
        </w:r>
      </w:hyperlink>
    </w:p>
    <w:p w14:paraId="37C91B12" w14:textId="43EAB0EC"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19" w:history="1">
        <w:r w:rsidR="00A75ACD">
          <w:rPr>
            <w:rStyle w:val="Hyperlink"/>
            <w:noProof/>
          </w:rPr>
          <w:t>Figure 23: Third Party Liability Flow</w:t>
        </w:r>
        <w:r w:rsidR="00A75ACD">
          <w:rPr>
            <w:noProof/>
            <w:webHidden/>
          </w:rPr>
          <w:tab/>
        </w:r>
        <w:r w:rsidR="00A75ACD">
          <w:rPr>
            <w:noProof/>
            <w:webHidden/>
          </w:rPr>
          <w:fldChar w:fldCharType="begin"/>
        </w:r>
        <w:r w:rsidR="00A75ACD">
          <w:rPr>
            <w:noProof/>
            <w:webHidden/>
          </w:rPr>
          <w:instrText xml:space="preserve"> PAGEREF _Toc533065019 \h </w:instrText>
        </w:r>
        <w:r w:rsidR="00A75ACD">
          <w:rPr>
            <w:noProof/>
            <w:webHidden/>
          </w:rPr>
        </w:r>
        <w:r w:rsidR="00A75ACD">
          <w:rPr>
            <w:noProof/>
            <w:webHidden/>
          </w:rPr>
          <w:fldChar w:fldCharType="separate"/>
        </w:r>
        <w:r w:rsidR="00615A51">
          <w:rPr>
            <w:noProof/>
            <w:webHidden/>
          </w:rPr>
          <w:t>101</w:t>
        </w:r>
        <w:r w:rsidR="00A75ACD">
          <w:rPr>
            <w:noProof/>
            <w:webHidden/>
          </w:rPr>
          <w:fldChar w:fldCharType="end"/>
        </w:r>
      </w:hyperlink>
    </w:p>
    <w:p w14:paraId="3920632C" w14:textId="698647C6"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0" w:history="1">
        <w:r w:rsidR="00A75ACD">
          <w:rPr>
            <w:rStyle w:val="Hyperlink"/>
            <w:noProof/>
          </w:rPr>
          <w:t>Figure 24: Drug Rebate Flow</w:t>
        </w:r>
        <w:r w:rsidR="00A75ACD">
          <w:rPr>
            <w:noProof/>
            <w:webHidden/>
          </w:rPr>
          <w:tab/>
        </w:r>
        <w:r w:rsidR="00A75ACD">
          <w:rPr>
            <w:noProof/>
            <w:webHidden/>
          </w:rPr>
          <w:fldChar w:fldCharType="begin"/>
        </w:r>
        <w:r w:rsidR="00A75ACD">
          <w:rPr>
            <w:noProof/>
            <w:webHidden/>
          </w:rPr>
          <w:instrText xml:space="preserve"> PAGEREF _Toc533065020 \h </w:instrText>
        </w:r>
        <w:r w:rsidR="00A75ACD">
          <w:rPr>
            <w:noProof/>
            <w:webHidden/>
          </w:rPr>
        </w:r>
        <w:r w:rsidR="00A75ACD">
          <w:rPr>
            <w:noProof/>
            <w:webHidden/>
          </w:rPr>
          <w:fldChar w:fldCharType="separate"/>
        </w:r>
        <w:r w:rsidR="00615A51">
          <w:rPr>
            <w:noProof/>
            <w:webHidden/>
          </w:rPr>
          <w:t>102</w:t>
        </w:r>
        <w:r w:rsidR="00A75ACD">
          <w:rPr>
            <w:noProof/>
            <w:webHidden/>
          </w:rPr>
          <w:fldChar w:fldCharType="end"/>
        </w:r>
      </w:hyperlink>
    </w:p>
    <w:p w14:paraId="2A895C76" w14:textId="037D005C"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1" w:history="1">
        <w:r w:rsidR="00A75ACD">
          <w:rPr>
            <w:rStyle w:val="Hyperlink"/>
            <w:noProof/>
          </w:rPr>
          <w:t>Figure 25: Provider Management Flow</w:t>
        </w:r>
        <w:r w:rsidR="00A75ACD">
          <w:rPr>
            <w:noProof/>
            <w:webHidden/>
          </w:rPr>
          <w:tab/>
        </w:r>
        <w:r w:rsidR="00A75ACD">
          <w:rPr>
            <w:noProof/>
            <w:webHidden/>
          </w:rPr>
          <w:fldChar w:fldCharType="begin"/>
        </w:r>
        <w:r w:rsidR="00A75ACD">
          <w:rPr>
            <w:noProof/>
            <w:webHidden/>
          </w:rPr>
          <w:instrText xml:space="preserve"> PAGEREF _Toc533065021 \h </w:instrText>
        </w:r>
        <w:r w:rsidR="00A75ACD">
          <w:rPr>
            <w:noProof/>
            <w:webHidden/>
          </w:rPr>
        </w:r>
        <w:r w:rsidR="00A75ACD">
          <w:rPr>
            <w:noProof/>
            <w:webHidden/>
          </w:rPr>
          <w:fldChar w:fldCharType="separate"/>
        </w:r>
        <w:r w:rsidR="00615A51">
          <w:rPr>
            <w:noProof/>
            <w:webHidden/>
          </w:rPr>
          <w:t>103</w:t>
        </w:r>
        <w:r w:rsidR="00A75ACD">
          <w:rPr>
            <w:noProof/>
            <w:webHidden/>
          </w:rPr>
          <w:fldChar w:fldCharType="end"/>
        </w:r>
      </w:hyperlink>
    </w:p>
    <w:p w14:paraId="72ACEDA9" w14:textId="634A17C2"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2" w:history="1">
        <w:r w:rsidR="00A75ACD">
          <w:rPr>
            <w:rStyle w:val="Hyperlink"/>
            <w:noProof/>
          </w:rPr>
          <w:t>Figure 26: FSS Prior Authorization Flow</w:t>
        </w:r>
        <w:r w:rsidR="00A75ACD">
          <w:rPr>
            <w:noProof/>
            <w:webHidden/>
          </w:rPr>
          <w:tab/>
        </w:r>
        <w:r w:rsidR="00A75ACD">
          <w:rPr>
            <w:noProof/>
            <w:webHidden/>
          </w:rPr>
          <w:fldChar w:fldCharType="begin"/>
        </w:r>
        <w:r w:rsidR="00A75ACD">
          <w:rPr>
            <w:noProof/>
            <w:webHidden/>
          </w:rPr>
          <w:instrText xml:space="preserve"> PAGEREF _Toc533065022 \h </w:instrText>
        </w:r>
        <w:r w:rsidR="00A75ACD">
          <w:rPr>
            <w:noProof/>
            <w:webHidden/>
          </w:rPr>
        </w:r>
        <w:r w:rsidR="00A75ACD">
          <w:rPr>
            <w:noProof/>
            <w:webHidden/>
          </w:rPr>
          <w:fldChar w:fldCharType="separate"/>
        </w:r>
        <w:r w:rsidR="00615A51">
          <w:rPr>
            <w:noProof/>
            <w:webHidden/>
          </w:rPr>
          <w:t>104</w:t>
        </w:r>
        <w:r w:rsidR="00A75ACD">
          <w:rPr>
            <w:noProof/>
            <w:webHidden/>
          </w:rPr>
          <w:fldChar w:fldCharType="end"/>
        </w:r>
      </w:hyperlink>
    </w:p>
    <w:p w14:paraId="6F266194" w14:textId="018AFCD3"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3" w:history="1">
        <w:r w:rsidR="00A75ACD">
          <w:rPr>
            <w:rStyle w:val="Hyperlink"/>
            <w:noProof/>
          </w:rPr>
          <w:t>Figure 27: Other Recoveries Flow</w:t>
        </w:r>
        <w:r w:rsidR="00A75ACD">
          <w:rPr>
            <w:noProof/>
            <w:webHidden/>
          </w:rPr>
          <w:tab/>
        </w:r>
        <w:r w:rsidR="00A75ACD">
          <w:rPr>
            <w:noProof/>
            <w:webHidden/>
          </w:rPr>
          <w:fldChar w:fldCharType="begin"/>
        </w:r>
        <w:r w:rsidR="00A75ACD">
          <w:rPr>
            <w:noProof/>
            <w:webHidden/>
          </w:rPr>
          <w:instrText xml:space="preserve"> PAGEREF _Toc533065023 \h </w:instrText>
        </w:r>
        <w:r w:rsidR="00A75ACD">
          <w:rPr>
            <w:noProof/>
            <w:webHidden/>
          </w:rPr>
        </w:r>
        <w:r w:rsidR="00A75ACD">
          <w:rPr>
            <w:noProof/>
            <w:webHidden/>
          </w:rPr>
          <w:fldChar w:fldCharType="separate"/>
        </w:r>
        <w:r w:rsidR="00615A51">
          <w:rPr>
            <w:noProof/>
            <w:webHidden/>
          </w:rPr>
          <w:t>105</w:t>
        </w:r>
        <w:r w:rsidR="00A75ACD">
          <w:rPr>
            <w:noProof/>
            <w:webHidden/>
          </w:rPr>
          <w:fldChar w:fldCharType="end"/>
        </w:r>
      </w:hyperlink>
    </w:p>
    <w:p w14:paraId="2E7A6E44" w14:textId="36E56CA1"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4" w:history="1">
        <w:r w:rsidR="00A75ACD">
          <w:rPr>
            <w:rStyle w:val="Hyperlink"/>
            <w:noProof/>
          </w:rPr>
          <w:t>Figure 28: Reporting Flow</w:t>
        </w:r>
        <w:r w:rsidR="00A75ACD">
          <w:rPr>
            <w:noProof/>
            <w:webHidden/>
          </w:rPr>
          <w:tab/>
        </w:r>
        <w:r w:rsidR="00A75ACD">
          <w:rPr>
            <w:noProof/>
            <w:webHidden/>
          </w:rPr>
          <w:fldChar w:fldCharType="begin"/>
        </w:r>
        <w:r w:rsidR="00A75ACD">
          <w:rPr>
            <w:noProof/>
            <w:webHidden/>
          </w:rPr>
          <w:instrText xml:space="preserve"> PAGEREF _Toc533065024 \h </w:instrText>
        </w:r>
        <w:r w:rsidR="00A75ACD">
          <w:rPr>
            <w:noProof/>
            <w:webHidden/>
          </w:rPr>
        </w:r>
        <w:r w:rsidR="00A75ACD">
          <w:rPr>
            <w:noProof/>
            <w:webHidden/>
          </w:rPr>
          <w:fldChar w:fldCharType="separate"/>
        </w:r>
        <w:r w:rsidR="00615A51">
          <w:rPr>
            <w:noProof/>
            <w:webHidden/>
          </w:rPr>
          <w:t>106</w:t>
        </w:r>
        <w:r w:rsidR="00A75ACD">
          <w:rPr>
            <w:noProof/>
            <w:webHidden/>
          </w:rPr>
          <w:fldChar w:fldCharType="end"/>
        </w:r>
      </w:hyperlink>
    </w:p>
    <w:p w14:paraId="29E4F827" w14:textId="4812A0FC"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5" w:history="1">
        <w:r w:rsidR="00A75ACD">
          <w:rPr>
            <w:rStyle w:val="Hyperlink"/>
            <w:noProof/>
          </w:rPr>
          <w:t>Figure 29: Consolidated Customer Service Flow</w:t>
        </w:r>
        <w:r w:rsidR="00A75ACD">
          <w:rPr>
            <w:noProof/>
            <w:webHidden/>
          </w:rPr>
          <w:tab/>
        </w:r>
        <w:r w:rsidR="00A75ACD">
          <w:rPr>
            <w:noProof/>
            <w:webHidden/>
          </w:rPr>
          <w:fldChar w:fldCharType="begin"/>
        </w:r>
        <w:r w:rsidR="00A75ACD">
          <w:rPr>
            <w:noProof/>
            <w:webHidden/>
          </w:rPr>
          <w:instrText xml:space="preserve"> PAGEREF _Toc533065025 \h </w:instrText>
        </w:r>
        <w:r w:rsidR="00A75ACD">
          <w:rPr>
            <w:noProof/>
            <w:webHidden/>
          </w:rPr>
        </w:r>
        <w:r w:rsidR="00A75ACD">
          <w:rPr>
            <w:noProof/>
            <w:webHidden/>
          </w:rPr>
          <w:fldChar w:fldCharType="separate"/>
        </w:r>
        <w:r w:rsidR="00615A51">
          <w:rPr>
            <w:noProof/>
            <w:webHidden/>
          </w:rPr>
          <w:t>107</w:t>
        </w:r>
        <w:r w:rsidR="00A75ACD">
          <w:rPr>
            <w:noProof/>
            <w:webHidden/>
          </w:rPr>
          <w:fldChar w:fldCharType="end"/>
        </w:r>
      </w:hyperlink>
    </w:p>
    <w:p w14:paraId="5010B4A7" w14:textId="410E1924"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6" w:history="1">
        <w:r w:rsidR="00A75ACD">
          <w:rPr>
            <w:rStyle w:val="Hyperlink"/>
            <w:noProof/>
          </w:rPr>
          <w:t>Figure 30: Portal Inquiry Flow</w:t>
        </w:r>
        <w:r w:rsidR="00A75ACD">
          <w:rPr>
            <w:noProof/>
            <w:webHidden/>
          </w:rPr>
          <w:tab/>
        </w:r>
        <w:r w:rsidR="00A75ACD">
          <w:rPr>
            <w:noProof/>
            <w:webHidden/>
          </w:rPr>
          <w:fldChar w:fldCharType="begin"/>
        </w:r>
        <w:r w:rsidR="00A75ACD">
          <w:rPr>
            <w:noProof/>
            <w:webHidden/>
          </w:rPr>
          <w:instrText xml:space="preserve"> PAGEREF _Toc533065026 \h </w:instrText>
        </w:r>
        <w:r w:rsidR="00A75ACD">
          <w:rPr>
            <w:noProof/>
            <w:webHidden/>
          </w:rPr>
        </w:r>
        <w:r w:rsidR="00A75ACD">
          <w:rPr>
            <w:noProof/>
            <w:webHidden/>
          </w:rPr>
          <w:fldChar w:fldCharType="separate"/>
        </w:r>
        <w:r w:rsidR="00615A51">
          <w:rPr>
            <w:noProof/>
            <w:webHidden/>
          </w:rPr>
          <w:t>108</w:t>
        </w:r>
        <w:r w:rsidR="00A75ACD">
          <w:rPr>
            <w:noProof/>
            <w:webHidden/>
          </w:rPr>
          <w:fldChar w:fldCharType="end"/>
        </w:r>
      </w:hyperlink>
    </w:p>
    <w:p w14:paraId="2BEF4542" w14:textId="1FBF3F3A"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7" w:history="1">
        <w:r w:rsidR="00A75ACD">
          <w:rPr>
            <w:rStyle w:val="Hyperlink"/>
            <w:noProof/>
          </w:rPr>
          <w:t>Figure 31: Program Integrity Flow</w:t>
        </w:r>
        <w:r w:rsidR="00A75ACD">
          <w:rPr>
            <w:noProof/>
            <w:webHidden/>
          </w:rPr>
          <w:tab/>
        </w:r>
        <w:r w:rsidR="00A75ACD">
          <w:rPr>
            <w:noProof/>
            <w:webHidden/>
          </w:rPr>
          <w:fldChar w:fldCharType="begin"/>
        </w:r>
        <w:r w:rsidR="00A75ACD">
          <w:rPr>
            <w:noProof/>
            <w:webHidden/>
          </w:rPr>
          <w:instrText xml:space="preserve"> PAGEREF _Toc533065027 \h </w:instrText>
        </w:r>
        <w:r w:rsidR="00A75ACD">
          <w:rPr>
            <w:noProof/>
            <w:webHidden/>
          </w:rPr>
        </w:r>
        <w:r w:rsidR="00A75ACD">
          <w:rPr>
            <w:noProof/>
            <w:webHidden/>
          </w:rPr>
          <w:fldChar w:fldCharType="separate"/>
        </w:r>
        <w:r w:rsidR="00615A51">
          <w:rPr>
            <w:noProof/>
            <w:webHidden/>
          </w:rPr>
          <w:t>109</w:t>
        </w:r>
        <w:r w:rsidR="00A75ACD">
          <w:rPr>
            <w:noProof/>
            <w:webHidden/>
          </w:rPr>
          <w:fldChar w:fldCharType="end"/>
        </w:r>
      </w:hyperlink>
    </w:p>
    <w:p w14:paraId="1540BF9C" w14:textId="79B7F852"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8" w:history="1">
        <w:r w:rsidR="00A75ACD">
          <w:rPr>
            <w:rStyle w:val="Hyperlink"/>
            <w:noProof/>
          </w:rPr>
          <w:t>Figure 32: Buy-In Flow</w:t>
        </w:r>
        <w:r w:rsidR="00A75ACD">
          <w:rPr>
            <w:noProof/>
            <w:webHidden/>
          </w:rPr>
          <w:tab/>
        </w:r>
        <w:r w:rsidR="00A75ACD">
          <w:rPr>
            <w:noProof/>
            <w:webHidden/>
          </w:rPr>
          <w:fldChar w:fldCharType="begin"/>
        </w:r>
        <w:r w:rsidR="00A75ACD">
          <w:rPr>
            <w:noProof/>
            <w:webHidden/>
          </w:rPr>
          <w:instrText xml:space="preserve"> PAGEREF _Toc533065028 \h </w:instrText>
        </w:r>
        <w:r w:rsidR="00A75ACD">
          <w:rPr>
            <w:noProof/>
            <w:webHidden/>
          </w:rPr>
        </w:r>
        <w:r w:rsidR="00A75ACD">
          <w:rPr>
            <w:noProof/>
            <w:webHidden/>
          </w:rPr>
          <w:fldChar w:fldCharType="separate"/>
        </w:r>
        <w:r w:rsidR="00615A51">
          <w:rPr>
            <w:noProof/>
            <w:webHidden/>
          </w:rPr>
          <w:t>110</w:t>
        </w:r>
        <w:r w:rsidR="00A75ACD">
          <w:rPr>
            <w:noProof/>
            <w:webHidden/>
          </w:rPr>
          <w:fldChar w:fldCharType="end"/>
        </w:r>
      </w:hyperlink>
    </w:p>
    <w:p w14:paraId="700373D9" w14:textId="74F2F58B"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29" w:history="1">
        <w:r w:rsidR="00A75ACD">
          <w:rPr>
            <w:rStyle w:val="Hyperlink"/>
            <w:noProof/>
          </w:rPr>
          <w:t>Figure 33: Presumptive (Provider) Eligibility Flow</w:t>
        </w:r>
        <w:r w:rsidR="00A75ACD">
          <w:rPr>
            <w:noProof/>
            <w:webHidden/>
          </w:rPr>
          <w:tab/>
        </w:r>
        <w:r w:rsidR="00A75ACD">
          <w:rPr>
            <w:noProof/>
            <w:webHidden/>
          </w:rPr>
          <w:fldChar w:fldCharType="begin"/>
        </w:r>
        <w:r w:rsidR="00A75ACD">
          <w:rPr>
            <w:noProof/>
            <w:webHidden/>
          </w:rPr>
          <w:instrText xml:space="preserve"> PAGEREF _Toc533065029 \h </w:instrText>
        </w:r>
        <w:r w:rsidR="00A75ACD">
          <w:rPr>
            <w:noProof/>
            <w:webHidden/>
          </w:rPr>
        </w:r>
        <w:r w:rsidR="00A75ACD">
          <w:rPr>
            <w:noProof/>
            <w:webHidden/>
          </w:rPr>
          <w:fldChar w:fldCharType="separate"/>
        </w:r>
        <w:r w:rsidR="00615A51">
          <w:rPr>
            <w:noProof/>
            <w:webHidden/>
          </w:rPr>
          <w:t>111</w:t>
        </w:r>
        <w:r w:rsidR="00A75ACD">
          <w:rPr>
            <w:noProof/>
            <w:webHidden/>
          </w:rPr>
          <w:fldChar w:fldCharType="end"/>
        </w:r>
      </w:hyperlink>
    </w:p>
    <w:p w14:paraId="4F80442B" w14:textId="400E27EB"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30" w:history="1">
        <w:r w:rsidR="00A75ACD">
          <w:rPr>
            <w:rStyle w:val="Hyperlink"/>
            <w:noProof/>
          </w:rPr>
          <w:t>Figure 34: Presumptive Eligibility (Member Application) Flow</w:t>
        </w:r>
        <w:r w:rsidR="00A75ACD">
          <w:rPr>
            <w:noProof/>
            <w:webHidden/>
          </w:rPr>
          <w:tab/>
        </w:r>
        <w:r w:rsidR="00A75ACD">
          <w:rPr>
            <w:noProof/>
            <w:webHidden/>
          </w:rPr>
          <w:fldChar w:fldCharType="begin"/>
        </w:r>
        <w:r w:rsidR="00A75ACD">
          <w:rPr>
            <w:noProof/>
            <w:webHidden/>
          </w:rPr>
          <w:instrText xml:space="preserve"> PAGEREF _Toc533065030 \h </w:instrText>
        </w:r>
        <w:r w:rsidR="00A75ACD">
          <w:rPr>
            <w:noProof/>
            <w:webHidden/>
          </w:rPr>
        </w:r>
        <w:r w:rsidR="00A75ACD">
          <w:rPr>
            <w:noProof/>
            <w:webHidden/>
          </w:rPr>
          <w:fldChar w:fldCharType="separate"/>
        </w:r>
        <w:r w:rsidR="00615A51">
          <w:rPr>
            <w:noProof/>
            <w:webHidden/>
          </w:rPr>
          <w:t>112</w:t>
        </w:r>
        <w:r w:rsidR="00A75ACD">
          <w:rPr>
            <w:noProof/>
            <w:webHidden/>
          </w:rPr>
          <w:fldChar w:fldCharType="end"/>
        </w:r>
      </w:hyperlink>
    </w:p>
    <w:p w14:paraId="06C3F4AD" w14:textId="2FC5F7DD" w:rsidR="00D22A06"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031" w:history="1">
        <w:r w:rsidR="00A75ACD">
          <w:rPr>
            <w:rStyle w:val="Hyperlink"/>
            <w:noProof/>
          </w:rPr>
          <w:t>Figure 35: NM MMISR Conceptual Information Model</w:t>
        </w:r>
        <w:r w:rsidR="00A75ACD">
          <w:rPr>
            <w:noProof/>
            <w:webHidden/>
          </w:rPr>
          <w:tab/>
        </w:r>
        <w:r w:rsidR="00A75ACD">
          <w:rPr>
            <w:noProof/>
            <w:webHidden/>
          </w:rPr>
          <w:fldChar w:fldCharType="begin"/>
        </w:r>
        <w:r w:rsidR="00A75ACD">
          <w:rPr>
            <w:noProof/>
            <w:webHidden/>
          </w:rPr>
          <w:instrText xml:space="preserve"> PAGEREF _Toc533065031 \h </w:instrText>
        </w:r>
        <w:r w:rsidR="00A75ACD">
          <w:rPr>
            <w:noProof/>
            <w:webHidden/>
          </w:rPr>
        </w:r>
        <w:r w:rsidR="00A75ACD">
          <w:rPr>
            <w:noProof/>
            <w:webHidden/>
          </w:rPr>
          <w:fldChar w:fldCharType="separate"/>
        </w:r>
        <w:r w:rsidR="00615A51">
          <w:rPr>
            <w:noProof/>
            <w:webHidden/>
          </w:rPr>
          <w:t>113</w:t>
        </w:r>
        <w:r w:rsidR="00A75ACD">
          <w:rPr>
            <w:noProof/>
            <w:webHidden/>
          </w:rPr>
          <w:fldChar w:fldCharType="end"/>
        </w:r>
      </w:hyperlink>
    </w:p>
    <w:p w14:paraId="64F624EF" w14:textId="35718B6A" w:rsidR="00407CA7" w:rsidRPr="00382C2F" w:rsidRDefault="00407CA7" w:rsidP="005C0637">
      <w:pPr>
        <w:rPr>
          <w:sz w:val="20"/>
        </w:rPr>
      </w:pPr>
      <w:r>
        <w:rPr>
          <w:sz w:val="20"/>
        </w:rPr>
        <w:fldChar w:fldCharType="end"/>
      </w:r>
    </w:p>
    <w:p w14:paraId="20D02150" w14:textId="44B75371" w:rsidR="00B826D5" w:rsidRDefault="003E350C">
      <w:pPr>
        <w:spacing w:before="0" w:after="0" w:line="240" w:lineRule="auto"/>
      </w:pPr>
      <w:r>
        <w:br w:type="page"/>
      </w:r>
    </w:p>
    <w:p w14:paraId="6B9ABDDF" w14:textId="77777777" w:rsidR="00C604B3" w:rsidRPr="00682122" w:rsidRDefault="00C604B3" w:rsidP="005C0637">
      <w:pPr>
        <w:pStyle w:val="Header"/>
        <w:rPr>
          <w:b/>
          <w:sz w:val="28"/>
        </w:rPr>
      </w:pPr>
      <w:r w:rsidRPr="00682122">
        <w:rPr>
          <w:b/>
          <w:sz w:val="28"/>
        </w:rPr>
        <w:lastRenderedPageBreak/>
        <w:t>LIST OF TABLES</w:t>
      </w:r>
    </w:p>
    <w:p w14:paraId="2A72FC9D" w14:textId="77777777" w:rsidR="00C604B3" w:rsidRDefault="00C604B3" w:rsidP="005C0637"/>
    <w:p w14:paraId="1780BB80" w14:textId="63DF2A9C" w:rsidR="00B826D5" w:rsidRPr="00382C2F" w:rsidRDefault="00B826D5" w:rsidP="005C0637">
      <w:pPr>
        <w:rPr>
          <w:sz w:val="20"/>
        </w:rPr>
      </w:pPr>
    </w:p>
    <w:p w14:paraId="0B39FB51" w14:textId="632B6A2F" w:rsidR="00A75ACD" w:rsidRDefault="00025442">
      <w:pPr>
        <w:pStyle w:val="TableofFigures"/>
        <w:tabs>
          <w:tab w:val="right" w:leader="dot" w:pos="9350"/>
        </w:tabs>
        <w:rPr>
          <w:rFonts w:asciiTheme="minorHAnsi" w:eastAsiaTheme="minorEastAsia" w:hAnsiTheme="minorHAnsi" w:cstheme="minorBidi"/>
          <w:noProof/>
          <w:color w:val="auto"/>
          <w:sz w:val="22"/>
          <w:szCs w:val="22"/>
        </w:rPr>
      </w:pPr>
      <w:r w:rsidRPr="005C0637">
        <w:rPr>
          <w:rStyle w:val="SubtleReference"/>
        </w:rPr>
        <w:fldChar w:fldCharType="begin"/>
      </w:r>
      <w:r w:rsidRPr="005C0637">
        <w:rPr>
          <w:rStyle w:val="SubtleReference"/>
        </w:rPr>
        <w:instrText xml:space="preserve"> TOC \h \z \c "Table" </w:instrText>
      </w:r>
      <w:r w:rsidRPr="005C0637">
        <w:rPr>
          <w:rStyle w:val="SubtleReference"/>
        </w:rPr>
        <w:fldChar w:fldCharType="separate"/>
      </w:r>
      <w:hyperlink w:anchor="_Toc533065099" w:history="1">
        <w:r w:rsidR="00A75ACD" w:rsidRPr="00852677">
          <w:rPr>
            <w:rStyle w:val="Hyperlink"/>
            <w:noProof/>
          </w:rPr>
          <w:t>Table 1: Referenced Documents</w:t>
        </w:r>
        <w:r w:rsidR="00A75ACD">
          <w:rPr>
            <w:noProof/>
            <w:webHidden/>
          </w:rPr>
          <w:tab/>
        </w:r>
        <w:r w:rsidR="00A75ACD">
          <w:rPr>
            <w:noProof/>
            <w:webHidden/>
          </w:rPr>
          <w:fldChar w:fldCharType="begin"/>
        </w:r>
        <w:r w:rsidR="00A75ACD">
          <w:rPr>
            <w:noProof/>
            <w:webHidden/>
          </w:rPr>
          <w:instrText xml:space="preserve"> PAGEREF _Toc533065099 \h </w:instrText>
        </w:r>
        <w:r w:rsidR="00A75ACD">
          <w:rPr>
            <w:noProof/>
            <w:webHidden/>
          </w:rPr>
        </w:r>
        <w:r w:rsidR="00A75ACD">
          <w:rPr>
            <w:noProof/>
            <w:webHidden/>
          </w:rPr>
          <w:fldChar w:fldCharType="separate"/>
        </w:r>
        <w:r w:rsidR="00615A51">
          <w:rPr>
            <w:noProof/>
            <w:webHidden/>
          </w:rPr>
          <w:t>7</w:t>
        </w:r>
        <w:r w:rsidR="00A75ACD">
          <w:rPr>
            <w:noProof/>
            <w:webHidden/>
          </w:rPr>
          <w:fldChar w:fldCharType="end"/>
        </w:r>
      </w:hyperlink>
    </w:p>
    <w:p w14:paraId="4A6B14BD" w14:textId="7507CBFC"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0" w:history="1">
        <w:r w:rsidR="00A75ACD" w:rsidRPr="00852677">
          <w:rPr>
            <w:rStyle w:val="Hyperlink"/>
            <w:noProof/>
          </w:rPr>
          <w:t>Table 2: List of Interfaces to MMISR</w:t>
        </w:r>
        <w:r w:rsidR="00A75ACD">
          <w:rPr>
            <w:noProof/>
            <w:webHidden/>
          </w:rPr>
          <w:tab/>
        </w:r>
        <w:r w:rsidR="00A75ACD">
          <w:rPr>
            <w:noProof/>
            <w:webHidden/>
          </w:rPr>
          <w:fldChar w:fldCharType="begin"/>
        </w:r>
        <w:r w:rsidR="00A75ACD">
          <w:rPr>
            <w:noProof/>
            <w:webHidden/>
          </w:rPr>
          <w:instrText xml:space="preserve"> PAGEREF _Toc533065100 \h </w:instrText>
        </w:r>
        <w:r w:rsidR="00A75ACD">
          <w:rPr>
            <w:noProof/>
            <w:webHidden/>
          </w:rPr>
        </w:r>
        <w:r w:rsidR="00A75ACD">
          <w:rPr>
            <w:noProof/>
            <w:webHidden/>
          </w:rPr>
          <w:fldChar w:fldCharType="separate"/>
        </w:r>
        <w:r w:rsidR="00615A51">
          <w:rPr>
            <w:noProof/>
            <w:webHidden/>
          </w:rPr>
          <w:t>29</w:t>
        </w:r>
        <w:r w:rsidR="00A75ACD">
          <w:rPr>
            <w:noProof/>
            <w:webHidden/>
          </w:rPr>
          <w:fldChar w:fldCharType="end"/>
        </w:r>
      </w:hyperlink>
    </w:p>
    <w:p w14:paraId="090766FD" w14:textId="374D5B5C"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1" w:history="1">
        <w:r w:rsidR="00A75ACD" w:rsidRPr="00852677">
          <w:rPr>
            <w:rStyle w:val="Hyperlink"/>
            <w:noProof/>
          </w:rPr>
          <w:t>Table 3: List of Interfaces to MMISR</w:t>
        </w:r>
        <w:r w:rsidR="00A75ACD">
          <w:rPr>
            <w:noProof/>
            <w:webHidden/>
          </w:rPr>
          <w:tab/>
        </w:r>
        <w:r w:rsidR="00A75ACD">
          <w:rPr>
            <w:noProof/>
            <w:webHidden/>
          </w:rPr>
          <w:fldChar w:fldCharType="begin"/>
        </w:r>
        <w:r w:rsidR="00A75ACD">
          <w:rPr>
            <w:noProof/>
            <w:webHidden/>
          </w:rPr>
          <w:instrText xml:space="preserve"> PAGEREF _Toc533065101 \h </w:instrText>
        </w:r>
        <w:r w:rsidR="00A75ACD">
          <w:rPr>
            <w:noProof/>
            <w:webHidden/>
          </w:rPr>
        </w:r>
        <w:r w:rsidR="00A75ACD">
          <w:rPr>
            <w:noProof/>
            <w:webHidden/>
          </w:rPr>
          <w:fldChar w:fldCharType="separate"/>
        </w:r>
        <w:r w:rsidR="00615A51">
          <w:rPr>
            <w:noProof/>
            <w:webHidden/>
          </w:rPr>
          <w:t>45</w:t>
        </w:r>
        <w:r w:rsidR="00A75ACD">
          <w:rPr>
            <w:noProof/>
            <w:webHidden/>
          </w:rPr>
          <w:fldChar w:fldCharType="end"/>
        </w:r>
      </w:hyperlink>
    </w:p>
    <w:p w14:paraId="7C06A098" w14:textId="6FBBAF3D"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2" w:history="1">
        <w:r w:rsidR="00A75ACD" w:rsidRPr="00852677">
          <w:rPr>
            <w:rStyle w:val="Hyperlink"/>
            <w:noProof/>
          </w:rPr>
          <w:t>Table 4: MMISR Transaction Estimates</w:t>
        </w:r>
        <w:r w:rsidR="00A75ACD">
          <w:rPr>
            <w:noProof/>
            <w:webHidden/>
          </w:rPr>
          <w:tab/>
        </w:r>
        <w:r w:rsidR="00A75ACD">
          <w:rPr>
            <w:noProof/>
            <w:webHidden/>
          </w:rPr>
          <w:fldChar w:fldCharType="begin"/>
        </w:r>
        <w:r w:rsidR="00A75ACD">
          <w:rPr>
            <w:noProof/>
            <w:webHidden/>
          </w:rPr>
          <w:instrText xml:space="preserve"> PAGEREF _Toc533065102 \h </w:instrText>
        </w:r>
        <w:r w:rsidR="00A75ACD">
          <w:rPr>
            <w:noProof/>
            <w:webHidden/>
          </w:rPr>
        </w:r>
        <w:r w:rsidR="00A75ACD">
          <w:rPr>
            <w:noProof/>
            <w:webHidden/>
          </w:rPr>
          <w:fldChar w:fldCharType="separate"/>
        </w:r>
        <w:r w:rsidR="00615A51">
          <w:rPr>
            <w:noProof/>
            <w:webHidden/>
          </w:rPr>
          <w:t>62</w:t>
        </w:r>
        <w:r w:rsidR="00A75ACD">
          <w:rPr>
            <w:noProof/>
            <w:webHidden/>
          </w:rPr>
          <w:fldChar w:fldCharType="end"/>
        </w:r>
      </w:hyperlink>
    </w:p>
    <w:p w14:paraId="254BD943" w14:textId="4208C8F1"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3" w:history="1">
        <w:r w:rsidR="00A75ACD" w:rsidRPr="00852677">
          <w:rPr>
            <w:rStyle w:val="Hyperlink"/>
            <w:noProof/>
          </w:rPr>
          <w:t>Table 5: MMISR Application Architecture</w:t>
        </w:r>
        <w:r w:rsidR="00A75ACD">
          <w:rPr>
            <w:noProof/>
            <w:webHidden/>
          </w:rPr>
          <w:tab/>
        </w:r>
        <w:r w:rsidR="00A75ACD">
          <w:rPr>
            <w:noProof/>
            <w:webHidden/>
          </w:rPr>
          <w:fldChar w:fldCharType="begin"/>
        </w:r>
        <w:r w:rsidR="00A75ACD">
          <w:rPr>
            <w:noProof/>
            <w:webHidden/>
          </w:rPr>
          <w:instrText xml:space="preserve"> PAGEREF _Toc533065103 \h </w:instrText>
        </w:r>
        <w:r w:rsidR="00A75ACD">
          <w:rPr>
            <w:noProof/>
            <w:webHidden/>
          </w:rPr>
        </w:r>
        <w:r w:rsidR="00A75ACD">
          <w:rPr>
            <w:noProof/>
            <w:webHidden/>
          </w:rPr>
          <w:fldChar w:fldCharType="separate"/>
        </w:r>
        <w:r w:rsidR="00615A51">
          <w:rPr>
            <w:noProof/>
            <w:webHidden/>
          </w:rPr>
          <w:t>67</w:t>
        </w:r>
        <w:r w:rsidR="00A75ACD">
          <w:rPr>
            <w:noProof/>
            <w:webHidden/>
          </w:rPr>
          <w:fldChar w:fldCharType="end"/>
        </w:r>
      </w:hyperlink>
    </w:p>
    <w:p w14:paraId="69DAA47F" w14:textId="33D1FB3D"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4" w:history="1">
        <w:r w:rsidR="00A75ACD" w:rsidRPr="00852677">
          <w:rPr>
            <w:rStyle w:val="Hyperlink"/>
            <w:noProof/>
          </w:rPr>
          <w:t>Table 6: Information Architecture Subject Areas</w:t>
        </w:r>
        <w:r w:rsidR="00A75ACD">
          <w:rPr>
            <w:noProof/>
            <w:webHidden/>
          </w:rPr>
          <w:tab/>
        </w:r>
        <w:r w:rsidR="00A75ACD">
          <w:rPr>
            <w:noProof/>
            <w:webHidden/>
          </w:rPr>
          <w:fldChar w:fldCharType="begin"/>
        </w:r>
        <w:r w:rsidR="00A75ACD">
          <w:rPr>
            <w:noProof/>
            <w:webHidden/>
          </w:rPr>
          <w:instrText xml:space="preserve"> PAGEREF _Toc533065104 \h </w:instrText>
        </w:r>
        <w:r w:rsidR="00A75ACD">
          <w:rPr>
            <w:noProof/>
            <w:webHidden/>
          </w:rPr>
        </w:r>
        <w:r w:rsidR="00A75ACD">
          <w:rPr>
            <w:noProof/>
            <w:webHidden/>
          </w:rPr>
          <w:fldChar w:fldCharType="separate"/>
        </w:r>
        <w:r w:rsidR="00615A51">
          <w:rPr>
            <w:noProof/>
            <w:webHidden/>
          </w:rPr>
          <w:t>72</w:t>
        </w:r>
        <w:r w:rsidR="00A75ACD">
          <w:rPr>
            <w:noProof/>
            <w:webHidden/>
          </w:rPr>
          <w:fldChar w:fldCharType="end"/>
        </w:r>
      </w:hyperlink>
    </w:p>
    <w:p w14:paraId="03E58F15" w14:textId="1B952F70" w:rsidR="00A75ACD" w:rsidRDefault="00EA3CCF">
      <w:pPr>
        <w:pStyle w:val="TableofFigures"/>
        <w:tabs>
          <w:tab w:val="right" w:leader="dot" w:pos="9350"/>
        </w:tabs>
        <w:rPr>
          <w:rFonts w:asciiTheme="minorHAnsi" w:eastAsiaTheme="minorEastAsia" w:hAnsiTheme="minorHAnsi" w:cstheme="minorBidi"/>
          <w:noProof/>
          <w:color w:val="auto"/>
          <w:sz w:val="22"/>
          <w:szCs w:val="22"/>
        </w:rPr>
      </w:pPr>
      <w:hyperlink w:anchor="_Toc533065105" w:history="1">
        <w:r w:rsidR="00A75ACD" w:rsidRPr="00852677">
          <w:rPr>
            <w:rStyle w:val="Hyperlink"/>
            <w:noProof/>
          </w:rPr>
          <w:t>Table 7: NM MMISR IA Models</w:t>
        </w:r>
        <w:r w:rsidR="00A75ACD">
          <w:rPr>
            <w:noProof/>
            <w:webHidden/>
          </w:rPr>
          <w:tab/>
        </w:r>
        <w:r w:rsidR="00A75ACD">
          <w:rPr>
            <w:noProof/>
            <w:webHidden/>
          </w:rPr>
          <w:fldChar w:fldCharType="begin"/>
        </w:r>
        <w:r w:rsidR="00A75ACD">
          <w:rPr>
            <w:noProof/>
            <w:webHidden/>
          </w:rPr>
          <w:instrText xml:space="preserve"> PAGEREF _Toc533065105 \h </w:instrText>
        </w:r>
        <w:r w:rsidR="00A75ACD">
          <w:rPr>
            <w:noProof/>
            <w:webHidden/>
          </w:rPr>
        </w:r>
        <w:r w:rsidR="00A75ACD">
          <w:rPr>
            <w:noProof/>
            <w:webHidden/>
          </w:rPr>
          <w:fldChar w:fldCharType="separate"/>
        </w:r>
        <w:r w:rsidR="00615A51">
          <w:rPr>
            <w:noProof/>
            <w:webHidden/>
          </w:rPr>
          <w:t>75</w:t>
        </w:r>
        <w:r w:rsidR="00A75ACD">
          <w:rPr>
            <w:noProof/>
            <w:webHidden/>
          </w:rPr>
          <w:fldChar w:fldCharType="end"/>
        </w:r>
      </w:hyperlink>
    </w:p>
    <w:p w14:paraId="0CB637D2" w14:textId="416C70D4" w:rsidR="00B826D5" w:rsidRDefault="00025442" w:rsidP="005C0637">
      <w:r w:rsidRPr="005C0637">
        <w:rPr>
          <w:rStyle w:val="SubtleReference"/>
        </w:rPr>
        <w:fldChar w:fldCharType="end"/>
      </w:r>
    </w:p>
    <w:p w14:paraId="2F69D28A" w14:textId="77777777" w:rsidR="00782C92" w:rsidRDefault="00782C92" w:rsidP="005C0637">
      <w:pPr>
        <w:sectPr w:rsidR="00782C92" w:rsidSect="00923489">
          <w:headerReference w:type="even" r:id="rId14"/>
          <w:headerReference w:type="default" r:id="rId15"/>
          <w:footerReference w:type="default" r:id="rId16"/>
          <w:headerReference w:type="first" r:id="rId17"/>
          <w:footerReference w:type="first" r:id="rId18"/>
          <w:pgSz w:w="12240" w:h="15840" w:code="1"/>
          <w:pgMar w:top="1440" w:right="1440" w:bottom="1440" w:left="1440" w:header="1008" w:footer="1008" w:gutter="0"/>
          <w:pgNumType w:fmt="lowerRoman" w:start="1"/>
          <w:cols w:space="720"/>
        </w:sectPr>
      </w:pPr>
    </w:p>
    <w:p w14:paraId="09BEBF9E" w14:textId="564C5795" w:rsidR="008F1356" w:rsidRPr="005C0637" w:rsidRDefault="00A668A3" w:rsidP="00315103">
      <w:pPr>
        <w:pStyle w:val="Heading1"/>
      </w:pPr>
      <w:bookmarkStart w:id="1" w:name="_Toc134265112"/>
      <w:bookmarkStart w:id="2" w:name="_Toc532820795"/>
      <w:bookmarkStart w:id="3" w:name="_Toc533065032"/>
      <w:bookmarkEnd w:id="1"/>
      <w:r>
        <w:lastRenderedPageBreak/>
        <w:t>Introduction</w:t>
      </w:r>
      <w:bookmarkEnd w:id="2"/>
      <w:bookmarkEnd w:id="3"/>
    </w:p>
    <w:p w14:paraId="5A0FE72A" w14:textId="51A5CE49" w:rsidR="00F42919" w:rsidRDefault="00F42919" w:rsidP="005C0637">
      <w:r w:rsidRPr="005C0637">
        <w:t>The State of New Mexico</w:t>
      </w:r>
      <w:r w:rsidR="004B41B9" w:rsidRPr="005C0637">
        <w:t xml:space="preserve"> (NM)</w:t>
      </w:r>
      <w:r w:rsidRPr="005C0637">
        <w:t xml:space="preserve"> Human Services Department (HSD) is in the process of designing, developing, and implementing a replacement </w:t>
      </w:r>
      <w:r w:rsidR="001628E0" w:rsidRPr="005C0637">
        <w:t>MMIS</w:t>
      </w:r>
      <w:r w:rsidR="00B309E3">
        <w:t>.</w:t>
      </w:r>
      <w:r w:rsidR="00E76F83">
        <w:t xml:space="preserve"> </w:t>
      </w:r>
      <w:r w:rsidR="001628E0" w:rsidRPr="005C0637">
        <w:t xml:space="preserve">The goal of </w:t>
      </w:r>
      <w:r w:rsidR="00D8798D">
        <w:t>Medicaid Management Information System Replacement (</w:t>
      </w:r>
      <w:r w:rsidR="001628E0" w:rsidRPr="005C0637">
        <w:t>MMISR</w:t>
      </w:r>
      <w:r w:rsidR="00D8798D">
        <w:t>)</w:t>
      </w:r>
      <w:r w:rsidR="001628E0" w:rsidRPr="005C0637">
        <w:t xml:space="preserve"> is to replace the outdated </w:t>
      </w:r>
      <w:r w:rsidR="00546172">
        <w:t>O</w:t>
      </w:r>
      <w:r w:rsidR="00F6689A">
        <w:t>mnicaid</w:t>
      </w:r>
      <w:r w:rsidR="001628E0" w:rsidRPr="005C0637">
        <w:t xml:space="preserve"> system, built by </w:t>
      </w:r>
      <w:r w:rsidR="00546172">
        <w:t>Conduent</w:t>
      </w:r>
      <w:r w:rsidR="001628E0" w:rsidRPr="005C0637">
        <w:t xml:space="preserve">, </w:t>
      </w:r>
      <w:r w:rsidR="005E2395">
        <w:t xml:space="preserve"> which processes</w:t>
      </w:r>
      <w:r w:rsidR="001628E0" w:rsidRPr="005C0637">
        <w:t xml:space="preserve"> the </w:t>
      </w:r>
      <w:r w:rsidR="004B41B9" w:rsidRPr="00133FEE">
        <w:t>Medicaid Management Information System (</w:t>
      </w:r>
      <w:r w:rsidR="001628E0" w:rsidRPr="005C0637">
        <w:t>MMIS</w:t>
      </w:r>
      <w:r w:rsidR="004B41B9" w:rsidRPr="005C0637">
        <w:t>)</w:t>
      </w:r>
      <w:r w:rsidR="001628E0" w:rsidRPr="005C0637">
        <w:t xml:space="preserve"> business for New Mexico since </w:t>
      </w:r>
      <w:r w:rsidR="00105399">
        <w:t xml:space="preserve">1996 </w:t>
      </w:r>
      <w:r w:rsidR="001628E0" w:rsidRPr="005C0637">
        <w:t xml:space="preserve">and replace it with a </w:t>
      </w:r>
      <w:r w:rsidR="004B41B9" w:rsidRPr="00133FEE">
        <w:t>Medicaid Information Technology Architecture (</w:t>
      </w:r>
      <w:r w:rsidR="001628E0" w:rsidRPr="005C0637">
        <w:t>MITA</w:t>
      </w:r>
      <w:r w:rsidR="004B41B9" w:rsidRPr="005C0637">
        <w:t>)</w:t>
      </w:r>
      <w:r w:rsidR="001628E0" w:rsidRPr="005C0637">
        <w:t xml:space="preserve">compliant system that meets the </w:t>
      </w:r>
      <w:r w:rsidR="004B41B9" w:rsidRPr="005C0637">
        <w:t xml:space="preserve">Center for Medicare Medicaid </w:t>
      </w:r>
      <w:r w:rsidR="009F27B6" w:rsidRPr="005C0637">
        <w:t>Services</w:t>
      </w:r>
      <w:r w:rsidR="004B41B9" w:rsidRPr="005C0637">
        <w:t xml:space="preserve"> (CMS) </w:t>
      </w:r>
      <w:r w:rsidR="001628E0" w:rsidRPr="005C0637">
        <w:t xml:space="preserve">Seven </w:t>
      </w:r>
      <w:r w:rsidR="00060BA9" w:rsidRPr="005C0637">
        <w:t xml:space="preserve">Conditions </w:t>
      </w:r>
      <w:r w:rsidR="001628E0" w:rsidRPr="005C0637">
        <w:t xml:space="preserve">and </w:t>
      </w:r>
      <w:r w:rsidR="00060BA9" w:rsidRPr="005C0637">
        <w:t>Standards</w:t>
      </w:r>
      <w:r w:rsidR="004B41B9" w:rsidRPr="005C0637">
        <w:t xml:space="preserve"> (SCS)</w:t>
      </w:r>
      <w:r w:rsidR="001628E0" w:rsidRPr="005C0637">
        <w:t xml:space="preserve">, and </w:t>
      </w:r>
      <w:r w:rsidR="00EC2425" w:rsidRPr="005C0637">
        <w:t>enables</w:t>
      </w:r>
      <w:r w:rsidR="001628E0" w:rsidRPr="005C0637">
        <w:t xml:space="preserve"> the MITA Maturity Model to track the capability maturity, improved outcomes for NM citizens, and enablement of an extensible </w:t>
      </w:r>
      <w:r w:rsidR="004B41B9" w:rsidRPr="005C0637">
        <w:t>Service Oriented Architecture</w:t>
      </w:r>
      <w:r w:rsidR="001628E0" w:rsidRPr="005C0637">
        <w:t xml:space="preserve"> </w:t>
      </w:r>
      <w:r w:rsidR="004B41B9" w:rsidRPr="005C0637">
        <w:t>(</w:t>
      </w:r>
      <w:r w:rsidR="001628E0" w:rsidRPr="005C0637">
        <w:t>SOA</w:t>
      </w:r>
      <w:r w:rsidR="004B41B9" w:rsidRPr="005C0637">
        <w:t>)</w:t>
      </w:r>
      <w:r w:rsidR="001628E0" w:rsidRPr="005C0637">
        <w:t>-based enterprise information system.</w:t>
      </w:r>
    </w:p>
    <w:p w14:paraId="5EEB0C37" w14:textId="1212E333" w:rsidR="00CE6536" w:rsidRPr="005C0637" w:rsidRDefault="00CE6536" w:rsidP="005C0637">
      <w:r>
        <w:t xml:space="preserve">MMISR is being designed in context of an overall State initiative called HHS 2020, which is a multi-year, evolutionary plan to create an ecosystem where all New Mexico HHS </w:t>
      </w:r>
      <w:r w:rsidR="00DF7A71">
        <w:t>departments</w:t>
      </w:r>
      <w:r>
        <w:t xml:space="preserve"> can share infrastructure, shared services, </w:t>
      </w:r>
      <w:r w:rsidR="00D2085B">
        <w:t xml:space="preserve">and data. The goals and objectives for </w:t>
      </w:r>
      <w:r w:rsidR="002E2336">
        <w:t>MMISR</w:t>
      </w:r>
      <w:r w:rsidR="00D2085B">
        <w:t xml:space="preserve"> are in complete alignment with MITA 3.0, the Seven Conditions and Standards, and the MITA Maturity Model. </w:t>
      </w:r>
    </w:p>
    <w:p w14:paraId="46615EBC" w14:textId="1B8FB967" w:rsidR="00BB5A94" w:rsidRPr="00315103" w:rsidRDefault="00A668A3" w:rsidP="00341890">
      <w:pPr>
        <w:pStyle w:val="Heading1"/>
      </w:pPr>
      <w:bookmarkStart w:id="4" w:name="_Toc529923460"/>
      <w:bookmarkStart w:id="5" w:name="_Toc65387743"/>
      <w:bookmarkStart w:id="6" w:name="_Toc75920621"/>
      <w:bookmarkStart w:id="7" w:name="_Toc75920752"/>
      <w:bookmarkStart w:id="8" w:name="_Toc75920800"/>
      <w:bookmarkStart w:id="9" w:name="_Toc76184919"/>
      <w:bookmarkStart w:id="10" w:name="_Toc76270484"/>
      <w:bookmarkStart w:id="11" w:name="_Toc76270550"/>
      <w:bookmarkStart w:id="12" w:name="_Toc80418862"/>
      <w:bookmarkStart w:id="13" w:name="_Toc80514336"/>
      <w:bookmarkStart w:id="14" w:name="_Toc80585230"/>
      <w:bookmarkStart w:id="15" w:name="_Toc86461128"/>
      <w:bookmarkStart w:id="16" w:name="_Toc86464161"/>
      <w:bookmarkStart w:id="17" w:name="_Toc86464207"/>
      <w:bookmarkStart w:id="18" w:name="_Toc86464297"/>
      <w:bookmarkStart w:id="19" w:name="_Toc86464404"/>
      <w:bookmarkStart w:id="20" w:name="_Toc86467225"/>
      <w:bookmarkStart w:id="21" w:name="_Toc86467266"/>
      <w:bookmarkStart w:id="22" w:name="_Toc86472004"/>
      <w:bookmarkStart w:id="23" w:name="_Toc86485293"/>
      <w:bookmarkStart w:id="24" w:name="_Toc86485367"/>
      <w:bookmarkStart w:id="25" w:name="_Toc86486887"/>
      <w:bookmarkStart w:id="26" w:name="_Toc86737253"/>
      <w:bookmarkStart w:id="27" w:name="_Toc86737295"/>
      <w:bookmarkStart w:id="28" w:name="_Toc86737369"/>
      <w:bookmarkStart w:id="29" w:name="_Toc86739470"/>
      <w:bookmarkStart w:id="30" w:name="_Toc86740430"/>
      <w:bookmarkStart w:id="31" w:name="_Toc86743574"/>
      <w:bookmarkStart w:id="32" w:name="_Toc86800744"/>
      <w:bookmarkStart w:id="33" w:name="_Toc133743643"/>
      <w:bookmarkStart w:id="34" w:name="_Toc134265114"/>
      <w:bookmarkStart w:id="35" w:name="_Toc135719149"/>
      <w:bookmarkStart w:id="36" w:name="_Toc135722508"/>
      <w:bookmarkStart w:id="37" w:name="_Toc135733129"/>
      <w:bookmarkStart w:id="38" w:name="_Toc136059060"/>
      <w:bookmarkStart w:id="39" w:name="_Toc136062539"/>
      <w:bookmarkStart w:id="40" w:name="_Toc136146946"/>
      <w:bookmarkStart w:id="41" w:name="_Toc136147904"/>
      <w:bookmarkStart w:id="42" w:name="_Toc137453868"/>
      <w:bookmarkStart w:id="43" w:name="_Toc166565955"/>
      <w:bookmarkStart w:id="44" w:name="_Toc167085140"/>
      <w:bookmarkStart w:id="45" w:name="_Toc177962748"/>
      <w:bookmarkStart w:id="46" w:name="_Toc178040351"/>
      <w:bookmarkStart w:id="47" w:name="_Toc180316013"/>
      <w:bookmarkStart w:id="48" w:name="_Toc180316378"/>
      <w:bookmarkStart w:id="49" w:name="_Toc180379876"/>
      <w:bookmarkStart w:id="50" w:name="_Toc532817078"/>
      <w:bookmarkStart w:id="51" w:name="_Toc532818632"/>
      <w:bookmarkStart w:id="52" w:name="_Toc532820796"/>
      <w:bookmarkStart w:id="53" w:name="_Toc533065033"/>
      <w:r>
        <w:t>Referenced</w:t>
      </w:r>
      <w:r w:rsidR="00BB5A94" w:rsidRPr="00315103">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Documents</w:t>
      </w:r>
      <w:bookmarkEnd w:id="52"/>
      <w:bookmarkEnd w:id="53"/>
    </w:p>
    <w:p w14:paraId="21A5C525" w14:textId="2AF39019" w:rsidR="00D471DC" w:rsidRPr="000A6B3C" w:rsidRDefault="00D471DC" w:rsidP="00D471DC">
      <w:pPr>
        <w:pStyle w:val="Caption"/>
        <w:keepNext/>
      </w:pPr>
      <w:bookmarkStart w:id="54" w:name="_Toc532820913"/>
      <w:bookmarkStart w:id="55" w:name="_Toc533065099"/>
      <w:r w:rsidRPr="0024642B">
        <w:t xml:space="preserve">Table </w:t>
      </w:r>
      <w:r w:rsidRPr="0024642B">
        <w:rPr>
          <w:noProof/>
        </w:rPr>
        <w:fldChar w:fldCharType="begin"/>
      </w:r>
      <w:r w:rsidRPr="0024642B">
        <w:rPr>
          <w:noProof/>
        </w:rPr>
        <w:instrText xml:space="preserve"> SEQ Table \* ARABIC </w:instrText>
      </w:r>
      <w:r w:rsidRPr="0024642B">
        <w:rPr>
          <w:noProof/>
        </w:rPr>
        <w:fldChar w:fldCharType="separate"/>
      </w:r>
      <w:r w:rsidR="00615A51">
        <w:rPr>
          <w:noProof/>
        </w:rPr>
        <w:t>1</w:t>
      </w:r>
      <w:r w:rsidRPr="0024642B">
        <w:rPr>
          <w:noProof/>
        </w:rPr>
        <w:fldChar w:fldCharType="end"/>
      </w:r>
      <w:r w:rsidRPr="0024642B">
        <w:t>: Referenced Documents</w:t>
      </w:r>
      <w:bookmarkEnd w:id="54"/>
      <w:bookmarkEnd w:id="55"/>
    </w:p>
    <w:tbl>
      <w:tblPr>
        <w:tblStyle w:val="TableGrid"/>
        <w:tblpPr w:leftFromText="180" w:rightFromText="180" w:vertAnchor="text" w:horzAnchor="margin" w:tblpY="26"/>
        <w:tblW w:w="0" w:type="auto"/>
        <w:tblLook w:val="04A0" w:firstRow="1" w:lastRow="0" w:firstColumn="1" w:lastColumn="0" w:noHBand="0" w:noVBand="1"/>
      </w:tblPr>
      <w:tblGrid>
        <w:gridCol w:w="4340"/>
        <w:gridCol w:w="5010"/>
      </w:tblGrid>
      <w:tr w:rsidR="00CA107C" w:rsidRPr="00B13F50" w14:paraId="77933EA9" w14:textId="77777777" w:rsidTr="00A550C4">
        <w:tc>
          <w:tcPr>
            <w:tcW w:w="4340" w:type="dxa"/>
            <w:shd w:val="clear" w:color="auto" w:fill="D0CECE" w:themeFill="background2" w:themeFillShade="E6"/>
          </w:tcPr>
          <w:p w14:paraId="313614B9" w14:textId="77777777" w:rsidR="00CA107C" w:rsidRPr="00B04581" w:rsidRDefault="00CA107C" w:rsidP="00B04581">
            <w:pPr>
              <w:keepNext/>
              <w:jc w:val="center"/>
              <w:rPr>
                <w:b/>
              </w:rPr>
            </w:pPr>
            <w:r w:rsidRPr="00B04581">
              <w:rPr>
                <w:b/>
              </w:rPr>
              <w:t>Document Title</w:t>
            </w:r>
          </w:p>
        </w:tc>
        <w:tc>
          <w:tcPr>
            <w:tcW w:w="5010" w:type="dxa"/>
            <w:shd w:val="clear" w:color="auto" w:fill="D0CECE" w:themeFill="background2" w:themeFillShade="E6"/>
          </w:tcPr>
          <w:p w14:paraId="02C5C13F" w14:textId="77777777" w:rsidR="00CA107C" w:rsidRPr="00B04581" w:rsidRDefault="00CA107C" w:rsidP="00B04581">
            <w:pPr>
              <w:keepNext/>
              <w:jc w:val="center"/>
              <w:rPr>
                <w:b/>
              </w:rPr>
            </w:pPr>
            <w:r w:rsidRPr="00B04581">
              <w:rPr>
                <w:b/>
              </w:rPr>
              <w:t>Relationship to Project</w:t>
            </w:r>
          </w:p>
        </w:tc>
      </w:tr>
      <w:tr w:rsidR="00CA107C" w:rsidRPr="00B13F50" w14:paraId="7F7F3B48" w14:textId="77777777" w:rsidTr="00A550C4">
        <w:tc>
          <w:tcPr>
            <w:tcW w:w="4340" w:type="dxa"/>
          </w:tcPr>
          <w:p w14:paraId="66D7E31D" w14:textId="4A3B45ED" w:rsidR="00CA107C" w:rsidRPr="00B13F50" w:rsidRDefault="00EA3CCF" w:rsidP="005C0637">
            <w:hyperlink r:id="rId19" w:history="1">
              <w:r w:rsidR="001E6CC7" w:rsidRPr="005B1794">
                <w:rPr>
                  <w:rStyle w:val="Hyperlink"/>
                </w:rPr>
                <w:t xml:space="preserve">Conduent </w:t>
              </w:r>
              <w:r w:rsidR="00CA107C" w:rsidRPr="005B1794">
                <w:rPr>
                  <w:rStyle w:val="Hyperlink"/>
                </w:rPr>
                <w:t>SOC</w:t>
              </w:r>
              <w:r w:rsidR="00317F85" w:rsidRPr="005B1794">
                <w:rPr>
                  <w:rStyle w:val="Hyperlink"/>
                </w:rPr>
                <w:t>1</w:t>
              </w:r>
              <w:r w:rsidR="00CA107C" w:rsidRPr="005B1794">
                <w:rPr>
                  <w:rStyle w:val="Hyperlink"/>
                </w:rPr>
                <w:t xml:space="preserve"> Report</w:t>
              </w:r>
            </w:hyperlink>
          </w:p>
        </w:tc>
        <w:tc>
          <w:tcPr>
            <w:tcW w:w="5010" w:type="dxa"/>
          </w:tcPr>
          <w:p w14:paraId="0330BAE9" w14:textId="5E17DD2A" w:rsidR="00CA107C" w:rsidRPr="00567492" w:rsidRDefault="00BC679D" w:rsidP="003A7743">
            <w:pPr>
              <w:rPr>
                <w:highlight w:val="yellow"/>
              </w:rPr>
            </w:pPr>
            <w:r w:rsidRPr="0024642B">
              <w:t>Service Organization Control Report</w:t>
            </w:r>
            <w:r w:rsidR="00391C07" w:rsidRPr="0024642B">
              <w:t xml:space="preserve"> for MMIS</w:t>
            </w:r>
          </w:p>
        </w:tc>
      </w:tr>
      <w:tr w:rsidR="00CA107C" w:rsidRPr="00B13F50" w14:paraId="3DAB8AB7" w14:textId="77777777" w:rsidTr="00A550C4">
        <w:tc>
          <w:tcPr>
            <w:tcW w:w="4340" w:type="dxa"/>
          </w:tcPr>
          <w:p w14:paraId="4F1233AA" w14:textId="19D7C98D" w:rsidR="00CA107C" w:rsidRDefault="00EA3CCF" w:rsidP="005C0637">
            <w:hyperlink r:id="rId20" w:history="1">
              <w:r w:rsidR="001E6CC7" w:rsidRPr="006609BA">
                <w:rPr>
                  <w:rStyle w:val="Hyperlink"/>
                </w:rPr>
                <w:t>The MMISR Update</w:t>
              </w:r>
            </w:hyperlink>
          </w:p>
        </w:tc>
        <w:tc>
          <w:tcPr>
            <w:tcW w:w="5010" w:type="dxa"/>
          </w:tcPr>
          <w:p w14:paraId="0854F0EE" w14:textId="2B836752" w:rsidR="00CA107C" w:rsidRPr="001B35FD" w:rsidRDefault="001B35FD" w:rsidP="003A7743">
            <w:r w:rsidRPr="00567492">
              <w:t xml:space="preserve"> Provides overview of MMISR project</w:t>
            </w:r>
          </w:p>
        </w:tc>
      </w:tr>
      <w:tr w:rsidR="00CA107C" w:rsidRPr="00B13F50" w14:paraId="5AF9A856" w14:textId="77777777" w:rsidTr="00A550C4">
        <w:tc>
          <w:tcPr>
            <w:tcW w:w="4340" w:type="dxa"/>
          </w:tcPr>
          <w:p w14:paraId="18805296" w14:textId="731EB1D3" w:rsidR="00CA107C" w:rsidRPr="001A23A5" w:rsidRDefault="00EA3CCF" w:rsidP="005C0637">
            <w:hyperlink r:id="rId21" w:history="1">
              <w:r w:rsidR="00CA107C" w:rsidRPr="003540BA">
                <w:rPr>
                  <w:rStyle w:val="Hyperlink"/>
                </w:rPr>
                <w:t xml:space="preserve">RFP No. </w:t>
              </w:r>
              <w:r w:rsidR="009F27B6" w:rsidRPr="003540BA">
                <w:rPr>
                  <w:rStyle w:val="Hyperlink"/>
                </w:rPr>
                <w:t xml:space="preserve"> 1763040000002 HHS2020 MMIS-SI </w:t>
              </w:r>
              <w:r w:rsidR="00AF7A08" w:rsidRPr="003540BA">
                <w:rPr>
                  <w:rStyle w:val="Hyperlink"/>
                </w:rPr>
                <w:t>RFP;</w:t>
              </w:r>
              <w:r w:rsidR="00CA107C" w:rsidRPr="003540BA">
                <w:rPr>
                  <w:rStyle w:val="Hyperlink"/>
                </w:rPr>
                <w:t xml:space="preserve"> NM MMISR Systems Integration RFP</w:t>
              </w:r>
            </w:hyperlink>
          </w:p>
        </w:tc>
        <w:tc>
          <w:tcPr>
            <w:tcW w:w="5010" w:type="dxa"/>
          </w:tcPr>
          <w:p w14:paraId="0DED12DF" w14:textId="64F79A0B" w:rsidR="00CA107C" w:rsidRPr="00B13F50" w:rsidRDefault="00CA107C" w:rsidP="003A7743">
            <w:r>
              <w:t xml:space="preserve">Defines the </w:t>
            </w:r>
            <w:r w:rsidR="00E37A63">
              <w:t>scope</w:t>
            </w:r>
            <w:r>
              <w:t>, work and requirements for the Systems Integrator procurement for MMISR</w:t>
            </w:r>
          </w:p>
        </w:tc>
      </w:tr>
      <w:tr w:rsidR="00CA107C" w:rsidRPr="00B13F50" w14:paraId="5D1D8DA2" w14:textId="77777777" w:rsidTr="00A550C4">
        <w:tc>
          <w:tcPr>
            <w:tcW w:w="4340" w:type="dxa"/>
          </w:tcPr>
          <w:p w14:paraId="36BBD557" w14:textId="7E8D6452" w:rsidR="00CA107C" w:rsidRPr="001A23A5" w:rsidRDefault="00EA3CCF" w:rsidP="005C0637">
            <w:hyperlink r:id="rId22" w:history="1">
              <w:r w:rsidR="00CA107C" w:rsidRPr="00A30452">
                <w:rPr>
                  <w:rStyle w:val="Hyperlink"/>
                </w:rPr>
                <w:t xml:space="preserve">RFP No. </w:t>
              </w:r>
              <w:r w:rsidR="009F27B6" w:rsidRPr="00A30452">
                <w:rPr>
                  <w:rStyle w:val="Hyperlink"/>
                </w:rPr>
                <w:t xml:space="preserve"> 1763040000003 HHS2020 MMIS-DS </w:t>
              </w:r>
              <w:r w:rsidR="00AF7A08" w:rsidRPr="00A30452">
                <w:rPr>
                  <w:rStyle w:val="Hyperlink"/>
                </w:rPr>
                <w:t>RFP;</w:t>
              </w:r>
              <w:r w:rsidR="00CA107C" w:rsidRPr="00A30452">
                <w:rPr>
                  <w:rStyle w:val="Hyperlink"/>
                </w:rPr>
                <w:t xml:space="preserve"> NM MMISR Data Services RFP</w:t>
              </w:r>
            </w:hyperlink>
          </w:p>
        </w:tc>
        <w:tc>
          <w:tcPr>
            <w:tcW w:w="5010" w:type="dxa"/>
          </w:tcPr>
          <w:p w14:paraId="5EF44C3C" w14:textId="13716E55" w:rsidR="00CA107C" w:rsidRPr="00B13F50" w:rsidRDefault="00CA107C" w:rsidP="003A7743">
            <w:r>
              <w:t xml:space="preserve">Defines the </w:t>
            </w:r>
            <w:r w:rsidR="00E37A63">
              <w:t>scope</w:t>
            </w:r>
            <w:r>
              <w:t>, work and requirements for the Data Services procurement for MMISR</w:t>
            </w:r>
          </w:p>
        </w:tc>
      </w:tr>
      <w:tr w:rsidR="00CA107C" w:rsidRPr="00B13F50" w14:paraId="15E18C26" w14:textId="77777777" w:rsidTr="00A550C4">
        <w:tc>
          <w:tcPr>
            <w:tcW w:w="4340" w:type="dxa"/>
          </w:tcPr>
          <w:p w14:paraId="51CF7903" w14:textId="5ECD7411" w:rsidR="00CA107C" w:rsidRPr="001A23A5" w:rsidRDefault="00EA3CCF" w:rsidP="005C0637">
            <w:hyperlink r:id="rId23" w:history="1">
              <w:r w:rsidR="00CA107C" w:rsidRPr="000A025A">
                <w:rPr>
                  <w:rStyle w:val="Hyperlink"/>
                </w:rPr>
                <w:t xml:space="preserve">RFP No. </w:t>
              </w:r>
              <w:r w:rsidR="00941181" w:rsidRPr="000A025A">
                <w:rPr>
                  <w:rStyle w:val="Hyperlink"/>
                </w:rPr>
                <w:t>1863080000003</w:t>
              </w:r>
              <w:r w:rsidR="00CA107C" w:rsidRPr="000A025A">
                <w:rPr>
                  <w:rStyle w:val="Hyperlink"/>
                </w:rPr>
                <w:t>; NM MMISR Quality Assurance RFP</w:t>
              </w:r>
            </w:hyperlink>
          </w:p>
        </w:tc>
        <w:tc>
          <w:tcPr>
            <w:tcW w:w="5010" w:type="dxa"/>
          </w:tcPr>
          <w:p w14:paraId="1F6236EB" w14:textId="01A279D7" w:rsidR="00CA107C" w:rsidRPr="00B13F50" w:rsidRDefault="00CA107C" w:rsidP="003A7743">
            <w:r>
              <w:t xml:space="preserve">Defines the </w:t>
            </w:r>
            <w:r w:rsidR="00E37A63">
              <w:t>scope</w:t>
            </w:r>
            <w:r>
              <w:t>, work and requirements for the Quality Assurance procurement for MMISR</w:t>
            </w:r>
          </w:p>
        </w:tc>
      </w:tr>
      <w:tr w:rsidR="00CA107C" w:rsidRPr="00B13F50" w14:paraId="7E7738C2" w14:textId="77777777" w:rsidTr="00A550C4">
        <w:tc>
          <w:tcPr>
            <w:tcW w:w="4340" w:type="dxa"/>
          </w:tcPr>
          <w:p w14:paraId="08CA38D1" w14:textId="21355FEC" w:rsidR="00CA107C" w:rsidRPr="001A23A5" w:rsidRDefault="00EA3CCF" w:rsidP="005C0637">
            <w:hyperlink r:id="rId24" w:history="1">
              <w:r w:rsidR="00CA107C" w:rsidRPr="006609BA">
                <w:rPr>
                  <w:rStyle w:val="Hyperlink"/>
                </w:rPr>
                <w:t xml:space="preserve">Implementation Advance Planning Document </w:t>
              </w:r>
              <w:r w:rsidR="008711D4" w:rsidRPr="006609BA">
                <w:rPr>
                  <w:rStyle w:val="Hyperlink"/>
                </w:rPr>
                <w:t xml:space="preserve">(IAPD) </w:t>
              </w:r>
              <w:r w:rsidR="00CA107C" w:rsidRPr="006609BA">
                <w:rPr>
                  <w:rStyle w:val="Hyperlink"/>
                </w:rPr>
                <w:t>for</w:t>
              </w:r>
              <w:r w:rsidR="000A648E" w:rsidRPr="006609BA">
                <w:rPr>
                  <w:rStyle w:val="Hyperlink"/>
                </w:rPr>
                <w:t xml:space="preserve"> </w:t>
              </w:r>
              <w:r w:rsidR="0070323C" w:rsidRPr="006609BA">
                <w:rPr>
                  <w:rStyle w:val="Hyperlink"/>
                </w:rPr>
                <w:t>11/07/2013</w:t>
              </w:r>
            </w:hyperlink>
          </w:p>
        </w:tc>
        <w:tc>
          <w:tcPr>
            <w:tcW w:w="5010" w:type="dxa"/>
          </w:tcPr>
          <w:p w14:paraId="50F26771" w14:textId="002F4FBE" w:rsidR="00CA107C" w:rsidRPr="00B13F50" w:rsidRDefault="007C42F0" w:rsidP="003A7743">
            <w:r>
              <w:t xml:space="preserve">Requests </w:t>
            </w:r>
            <w:r w:rsidR="003071CE">
              <w:t xml:space="preserve">Initial Implementation </w:t>
            </w:r>
            <w:r>
              <w:t>funding from CMS for the Project</w:t>
            </w:r>
          </w:p>
        </w:tc>
      </w:tr>
      <w:tr w:rsidR="00CA107C" w:rsidRPr="00B13F50" w14:paraId="4BF9FAEB" w14:textId="77777777" w:rsidTr="00A550C4">
        <w:tc>
          <w:tcPr>
            <w:tcW w:w="4340" w:type="dxa"/>
          </w:tcPr>
          <w:p w14:paraId="412380B7" w14:textId="74EC5C45" w:rsidR="00CA107C" w:rsidRPr="001A23A5" w:rsidRDefault="00EA3CCF" w:rsidP="005C0637">
            <w:hyperlink r:id="rId25" w:history="1">
              <w:r w:rsidR="00DE3615" w:rsidRPr="006609BA">
                <w:rPr>
                  <w:rStyle w:val="Hyperlink"/>
                </w:rPr>
                <w:t xml:space="preserve">Implementation </w:t>
              </w:r>
              <w:r w:rsidR="00CA107C" w:rsidRPr="006609BA">
                <w:rPr>
                  <w:rStyle w:val="Hyperlink"/>
                </w:rPr>
                <w:t xml:space="preserve">Advance Planning </w:t>
              </w:r>
              <w:r w:rsidR="00CA107C" w:rsidRPr="006609BA">
                <w:rPr>
                  <w:rStyle w:val="Hyperlink"/>
                </w:rPr>
                <w:lastRenderedPageBreak/>
                <w:t>Document Update (</w:t>
              </w:r>
              <w:r w:rsidR="00DE3615" w:rsidRPr="006609BA">
                <w:rPr>
                  <w:rStyle w:val="Hyperlink"/>
                </w:rPr>
                <w:t>I</w:t>
              </w:r>
              <w:r w:rsidR="00CA107C" w:rsidRPr="006609BA">
                <w:rPr>
                  <w:rStyle w:val="Hyperlink"/>
                </w:rPr>
                <w:t xml:space="preserve">APDU) </w:t>
              </w:r>
              <w:r w:rsidR="003071CE" w:rsidRPr="006609BA">
                <w:rPr>
                  <w:rStyle w:val="Hyperlink"/>
                </w:rPr>
                <w:t xml:space="preserve">for </w:t>
              </w:r>
              <w:r w:rsidR="00DD562D" w:rsidRPr="006609BA">
                <w:rPr>
                  <w:rStyle w:val="Hyperlink"/>
                </w:rPr>
                <w:t>07/27/18</w:t>
              </w:r>
            </w:hyperlink>
            <w:r w:rsidR="003071CE">
              <w:t xml:space="preserve"> </w:t>
            </w:r>
          </w:p>
        </w:tc>
        <w:tc>
          <w:tcPr>
            <w:tcW w:w="5010" w:type="dxa"/>
          </w:tcPr>
          <w:p w14:paraId="0A0DBC35" w14:textId="05962C68" w:rsidR="00CA107C" w:rsidRPr="00B13F50" w:rsidRDefault="007C42F0" w:rsidP="003A7743">
            <w:r>
              <w:lastRenderedPageBreak/>
              <w:t xml:space="preserve">Requests </w:t>
            </w:r>
            <w:r w:rsidR="00DD562D">
              <w:t xml:space="preserve">Updated </w:t>
            </w:r>
            <w:r w:rsidR="001B35FD">
              <w:t xml:space="preserve">Implementation </w:t>
            </w:r>
            <w:r>
              <w:t xml:space="preserve">funding from </w:t>
            </w:r>
            <w:r>
              <w:lastRenderedPageBreak/>
              <w:t>CMS for the Project</w:t>
            </w:r>
          </w:p>
        </w:tc>
      </w:tr>
      <w:tr w:rsidR="00CA107C" w:rsidRPr="00B13F50" w14:paraId="04CCA2D5" w14:textId="77777777" w:rsidTr="00A550C4">
        <w:tc>
          <w:tcPr>
            <w:tcW w:w="4340" w:type="dxa"/>
          </w:tcPr>
          <w:p w14:paraId="501BF604" w14:textId="1AC4B381" w:rsidR="00CA107C" w:rsidRDefault="00EA3CCF" w:rsidP="005C0637">
            <w:pPr>
              <w:rPr>
                <w:highlight w:val="yellow"/>
              </w:rPr>
            </w:pPr>
            <w:hyperlink r:id="rId26" w:history="1">
              <w:r w:rsidR="002B62D1" w:rsidRPr="00114EF5">
                <w:rPr>
                  <w:rStyle w:val="Hyperlink"/>
                </w:rPr>
                <w:t>MITA Technical Management Strategy (TMS)</w:t>
              </w:r>
            </w:hyperlink>
          </w:p>
        </w:tc>
        <w:tc>
          <w:tcPr>
            <w:tcW w:w="5010" w:type="dxa"/>
          </w:tcPr>
          <w:p w14:paraId="5BB9DFD4" w14:textId="3A0DA507" w:rsidR="00CA107C" w:rsidRPr="00B13F50" w:rsidRDefault="002B62D1" w:rsidP="00682122">
            <w:pPr>
              <w:keepNext/>
            </w:pPr>
            <w:r>
              <w:t>Reinforces sound architectural design decisions</w:t>
            </w:r>
          </w:p>
        </w:tc>
      </w:tr>
    </w:tbl>
    <w:p w14:paraId="4A7156A3" w14:textId="7840BB53" w:rsidR="00814320" w:rsidRPr="00814320" w:rsidRDefault="00297C8C" w:rsidP="00C5439B">
      <w:pPr>
        <w:pStyle w:val="Heading1"/>
      </w:pPr>
      <w:bookmarkStart w:id="56" w:name="_Toc132107219"/>
      <w:bookmarkStart w:id="57" w:name="_Toc183844463"/>
      <w:bookmarkStart w:id="58" w:name="_Toc532817079"/>
      <w:bookmarkStart w:id="59" w:name="_Toc532818633"/>
      <w:bookmarkStart w:id="60" w:name="_Toc532820797"/>
      <w:bookmarkStart w:id="61" w:name="_Toc533065034"/>
      <w:bookmarkEnd w:id="56"/>
      <w:r>
        <w:t>Current</w:t>
      </w:r>
      <w:r w:rsidR="007B66B1" w:rsidRPr="003B05D5">
        <w:t xml:space="preserve"> </w:t>
      </w:r>
      <w:bookmarkEnd w:id="57"/>
      <w:bookmarkEnd w:id="58"/>
      <w:bookmarkEnd w:id="59"/>
      <w:r>
        <w:t>System</w:t>
      </w:r>
      <w:bookmarkEnd w:id="60"/>
      <w:bookmarkEnd w:id="61"/>
    </w:p>
    <w:p w14:paraId="678E7F49" w14:textId="7226698B" w:rsidR="007E5E8C" w:rsidRPr="007E5E8C" w:rsidRDefault="00546172" w:rsidP="003A7743">
      <w:r>
        <w:t>Omnicaid</w:t>
      </w:r>
      <w:r w:rsidR="009F27B6" w:rsidRPr="0026444B">
        <w:t xml:space="preserve"> </w:t>
      </w:r>
      <w:r w:rsidR="0026444B" w:rsidRPr="0026444B">
        <w:t xml:space="preserve">is </w:t>
      </w:r>
      <w:r w:rsidR="00690CBE">
        <w:t xml:space="preserve">the core and </w:t>
      </w:r>
      <w:r w:rsidR="00755C1C">
        <w:t>one par</w:t>
      </w:r>
      <w:r w:rsidR="00A54D24">
        <w:t>t</w:t>
      </w:r>
      <w:r w:rsidR="00690CBE">
        <w:t xml:space="preserve"> of </w:t>
      </w:r>
      <w:r w:rsidR="00452EE6">
        <w:t xml:space="preserve">the </w:t>
      </w:r>
      <w:r w:rsidR="00452EE6" w:rsidRPr="0026444B">
        <w:t>legacy</w:t>
      </w:r>
      <w:r w:rsidR="0026444B" w:rsidRPr="0026444B">
        <w:t xml:space="preserve"> New Mexico</w:t>
      </w:r>
      <w:r w:rsidR="00F42919" w:rsidRPr="0026444B">
        <w:t xml:space="preserve"> </w:t>
      </w:r>
      <w:r w:rsidR="00F42919">
        <w:t>Medicaid Manag</w:t>
      </w:r>
      <w:r w:rsidR="0026444B">
        <w:t xml:space="preserve">ement Information System (MMIS). </w:t>
      </w:r>
      <w:r w:rsidR="007E5E8C" w:rsidRPr="007E5E8C">
        <w:t xml:space="preserve">It maintains </w:t>
      </w:r>
      <w:r w:rsidR="00C5439B">
        <w:t>p</w:t>
      </w:r>
      <w:r w:rsidR="007E5E8C" w:rsidRPr="007E5E8C">
        <w:t xml:space="preserve">rovider and </w:t>
      </w:r>
      <w:r w:rsidR="00C5439B">
        <w:t>c</w:t>
      </w:r>
      <w:r w:rsidR="007E5E8C" w:rsidRPr="007E5E8C">
        <w:t>lient information</w:t>
      </w:r>
      <w:r w:rsidR="001F0776">
        <w:t>,</w:t>
      </w:r>
      <w:r w:rsidR="007E5E8C" w:rsidRPr="007E5E8C">
        <w:t xml:space="preserve"> processes and </w:t>
      </w:r>
      <w:hyperlink r:id="rId27" w:anchor="_Adjudicated" w:history="1">
        <w:r w:rsidR="007E5E8C" w:rsidRPr="007E5E8C">
          <w:t>adjudicates</w:t>
        </w:r>
      </w:hyperlink>
      <w:r w:rsidR="001A23A5">
        <w:t xml:space="preserve"> claims,</w:t>
      </w:r>
      <w:r w:rsidR="007E5E8C" w:rsidRPr="007E5E8C">
        <w:t xml:space="preserve"> and issues </w:t>
      </w:r>
      <w:hyperlink r:id="rId28" w:anchor="RAterm" w:history="1">
        <w:r w:rsidR="007E5E8C" w:rsidRPr="007E5E8C">
          <w:t>RAs</w:t>
        </w:r>
      </w:hyperlink>
      <w:r w:rsidR="007E5E8C" w:rsidRPr="007E5E8C">
        <w:t xml:space="preserve"> and payments</w:t>
      </w:r>
      <w:r w:rsidR="007E5E8C">
        <w:t>.</w:t>
      </w:r>
    </w:p>
    <w:p w14:paraId="29276D29" w14:textId="36782A93" w:rsidR="00392994" w:rsidRDefault="0026444B" w:rsidP="00754E7C">
      <w:r>
        <w:t xml:space="preserve">It </w:t>
      </w:r>
      <w:r w:rsidR="00F42919">
        <w:t>is supported by three offices. The Albuquerque office maintains the dail</w:t>
      </w:r>
      <w:r w:rsidR="009F27B6">
        <w:t>y</w:t>
      </w:r>
      <w:r w:rsidR="00F42919">
        <w:t xml:space="preserve"> operations for claims processing, interacts with </w:t>
      </w:r>
      <w:r w:rsidR="009F27B6">
        <w:t>providers</w:t>
      </w:r>
      <w:r w:rsidR="00F42919">
        <w:t xml:space="preserve"> for enrollment</w:t>
      </w:r>
      <w:r w:rsidR="00867AA8">
        <w:t>,</w:t>
      </w:r>
      <w:r w:rsidR="00F42919">
        <w:t xml:space="preserve"> claims</w:t>
      </w:r>
      <w:r w:rsidR="00867AA8">
        <w:t>,</w:t>
      </w:r>
      <w:r w:rsidR="00F42919">
        <w:t xml:space="preserve"> and client eligibility inquiry, </w:t>
      </w:r>
      <w:r w:rsidR="000E13F0">
        <w:t>and distribute</w:t>
      </w:r>
      <w:r w:rsidR="001628E0">
        <w:t>s warrants to providers for ser</w:t>
      </w:r>
      <w:r w:rsidR="000E13F0">
        <w:t xml:space="preserve">vices performed. </w:t>
      </w:r>
      <w:r w:rsidR="00E01E81">
        <w:t>This office house</w:t>
      </w:r>
      <w:r w:rsidR="00FE18BD">
        <w:t>s the Technical Services Unit who manages</w:t>
      </w:r>
      <w:r w:rsidR="000E13F0">
        <w:t xml:space="preserve"> the Data </w:t>
      </w:r>
      <w:r w:rsidR="009F27B6">
        <w:t>Warehouse</w:t>
      </w:r>
      <w:r w:rsidR="000E13F0">
        <w:t xml:space="preserve">, </w:t>
      </w:r>
      <w:r w:rsidR="00F8533A">
        <w:t xml:space="preserve">the Business Service Unit who acts as both </w:t>
      </w:r>
      <w:r w:rsidR="000E13F0">
        <w:t xml:space="preserve">the system liaison </w:t>
      </w:r>
      <w:r w:rsidR="00784D6F">
        <w:t>to</w:t>
      </w:r>
      <w:r w:rsidR="000E13F0">
        <w:t xml:space="preserve"> the State</w:t>
      </w:r>
      <w:r w:rsidR="00F111AD">
        <w:t>,</w:t>
      </w:r>
      <w:r w:rsidR="000E13F0">
        <w:t xml:space="preserve"> </w:t>
      </w:r>
      <w:r w:rsidR="00784D6F">
        <w:t xml:space="preserve">performs testing of the </w:t>
      </w:r>
      <w:r w:rsidR="00546172">
        <w:t>Omnicaid</w:t>
      </w:r>
      <w:r w:rsidR="00784D6F">
        <w:t xml:space="preserve"> application, </w:t>
      </w:r>
      <w:r w:rsidR="00F111AD">
        <w:t xml:space="preserve">and </w:t>
      </w:r>
      <w:r w:rsidR="00A8385C">
        <w:t xml:space="preserve">serves as </w:t>
      </w:r>
      <w:r w:rsidR="00F111AD">
        <w:t xml:space="preserve">the local IT support </w:t>
      </w:r>
      <w:r w:rsidR="00322A09">
        <w:t>team who manages desktops and local hardware.</w:t>
      </w:r>
      <w:r w:rsidR="000E13F0">
        <w:t xml:space="preserve"> </w:t>
      </w:r>
      <w:r w:rsidR="00C63A8D">
        <w:t xml:space="preserve"> The Systems staff located </w:t>
      </w:r>
      <w:r w:rsidR="00271A5C">
        <w:t xml:space="preserve">in </w:t>
      </w:r>
      <w:r w:rsidR="000E13F0">
        <w:t>Atlanta mak</w:t>
      </w:r>
      <w:r w:rsidR="009F27B6">
        <w:t>e</w:t>
      </w:r>
      <w:r w:rsidR="000E13F0">
        <w:t xml:space="preserve"> all system changes, support the production environment and provide on-call support. The Pittsburgh Data Center</w:t>
      </w:r>
      <w:r w:rsidR="00271A5C">
        <w:t xml:space="preserve"> provides</w:t>
      </w:r>
      <w:r w:rsidR="00A829E6">
        <w:t xml:space="preserve"> related IT support teams and hosts the mainframe, servers, and oth</w:t>
      </w:r>
      <w:r w:rsidR="00341A5A">
        <w:t>er computing and networking hardware located in Pittsburgh, Penns</w:t>
      </w:r>
      <w:r w:rsidR="00E043F7">
        <w:t>ylvania.</w:t>
      </w:r>
      <w:r w:rsidR="000E13F0" w:rsidDel="008E4565">
        <w:t xml:space="preserve"> </w:t>
      </w:r>
      <w:r w:rsidR="00392994">
        <w:t xml:space="preserve">The </w:t>
      </w:r>
      <w:r w:rsidR="000E13F0">
        <w:t>T</w:t>
      </w:r>
      <w:r w:rsidR="00EB0F44">
        <w:t xml:space="preserve">echnology Services </w:t>
      </w:r>
      <w:r w:rsidR="000E13F0">
        <w:t>G</w:t>
      </w:r>
      <w:r w:rsidR="00EB0F44">
        <w:t>roup</w:t>
      </w:r>
      <w:r w:rsidR="000E13F0">
        <w:t xml:space="preserve"> </w:t>
      </w:r>
      <w:r w:rsidR="002B1694">
        <w:t xml:space="preserve">has </w:t>
      </w:r>
      <w:r w:rsidR="000E13F0">
        <w:t xml:space="preserve">staff in Atlanta </w:t>
      </w:r>
      <w:r w:rsidR="002B1694">
        <w:t xml:space="preserve">and Pittsburgh to support </w:t>
      </w:r>
      <w:r w:rsidR="000E13F0">
        <w:t>production control during weekdays</w:t>
      </w:r>
      <w:r w:rsidR="0019612C">
        <w:t xml:space="preserve"> in addition to providing weekend support</w:t>
      </w:r>
      <w:bookmarkStart w:id="62" w:name="_Toc180379879"/>
      <w:r w:rsidR="0019612C">
        <w:t>.</w:t>
      </w:r>
    </w:p>
    <w:p w14:paraId="73F5C6C9" w14:textId="36DE7A67" w:rsidR="00A84E5A" w:rsidRPr="00874BBB" w:rsidRDefault="00A84E5A" w:rsidP="00874BBB">
      <w:pPr>
        <w:pStyle w:val="Heading2"/>
      </w:pPr>
      <w:bookmarkStart w:id="63" w:name="_Toc532820798"/>
      <w:bookmarkStart w:id="64" w:name="_Toc533065035"/>
      <w:r w:rsidRPr="00874BBB">
        <w:t>Functional Description</w:t>
      </w:r>
      <w:bookmarkEnd w:id="62"/>
      <w:bookmarkEnd w:id="63"/>
      <w:bookmarkEnd w:id="64"/>
    </w:p>
    <w:p w14:paraId="632EB01D" w14:textId="77777777" w:rsidR="00A8683A" w:rsidRDefault="000E13F0" w:rsidP="00A8683A">
      <w:r w:rsidRPr="004A4826">
        <w:rPr>
          <w:b/>
        </w:rPr>
        <w:t>Provider Relations</w:t>
      </w:r>
    </w:p>
    <w:p w14:paraId="795C833A" w14:textId="5177FD6E" w:rsidR="005927D1" w:rsidRDefault="007E0815" w:rsidP="00A8683A">
      <w:r>
        <w:t>Provider Relations assist</w:t>
      </w:r>
      <w:r w:rsidR="00661B43">
        <w:t>s</w:t>
      </w:r>
      <w:r>
        <w:t xml:space="preserve"> </w:t>
      </w:r>
      <w:r w:rsidR="00661B43">
        <w:t>p</w:t>
      </w:r>
      <w:r>
        <w:t xml:space="preserve">roviders with claim status, client eligibility, billing questions and program policies. </w:t>
      </w:r>
      <w:r w:rsidR="0000502C">
        <w:t>The h</w:t>
      </w:r>
      <w:r>
        <w:t>elp</w:t>
      </w:r>
      <w:r w:rsidR="0000502C">
        <w:t xml:space="preserve"> </w:t>
      </w:r>
      <w:r>
        <w:t>desk responds to question</w:t>
      </w:r>
      <w:r w:rsidR="00375005">
        <w:t xml:space="preserve">s </w:t>
      </w:r>
      <w:r w:rsidR="00926238">
        <w:t>related to</w:t>
      </w:r>
      <w:r>
        <w:t xml:space="preserve"> claim status</w:t>
      </w:r>
      <w:r w:rsidR="00926238">
        <w:t>,</w:t>
      </w:r>
      <w:r>
        <w:t xml:space="preserve"> </w:t>
      </w:r>
      <w:r w:rsidR="003A5BD1">
        <w:t>c</w:t>
      </w:r>
      <w:r>
        <w:t xml:space="preserve">lient eligibility and history for vision, dental and other services, </w:t>
      </w:r>
      <w:r w:rsidR="005A321C">
        <w:t>p</w:t>
      </w:r>
      <w:r>
        <w:t xml:space="preserve">rovider </w:t>
      </w:r>
      <w:r w:rsidR="005A321C">
        <w:t>e</w:t>
      </w:r>
      <w:r>
        <w:t xml:space="preserve">nrollment application status, </w:t>
      </w:r>
      <w:r w:rsidR="003A5BD1">
        <w:t>c</w:t>
      </w:r>
      <w:r>
        <w:t>laim coding</w:t>
      </w:r>
      <w:r w:rsidR="008E33EA">
        <w:t>.</w:t>
      </w:r>
      <w:r w:rsidR="003A5BD1">
        <w:t xml:space="preserve"> </w:t>
      </w:r>
      <w:r w:rsidR="008E33EA">
        <w:t xml:space="preserve">They </w:t>
      </w:r>
      <w:r w:rsidR="003A5BD1">
        <w:t>r</w:t>
      </w:r>
      <w:r>
        <w:t xml:space="preserve">esolve billing and payment issues, </w:t>
      </w:r>
      <w:r w:rsidR="008E33EA">
        <w:t xml:space="preserve">research </w:t>
      </w:r>
      <w:r w:rsidR="003A5BD1">
        <w:t>p</w:t>
      </w:r>
      <w:r>
        <w:t>rogram policy a</w:t>
      </w:r>
      <w:r w:rsidR="00CA4A20">
        <w:t>nd</w:t>
      </w:r>
      <w:r>
        <w:t xml:space="preserve"> claim</w:t>
      </w:r>
      <w:r w:rsidR="00CA4A20">
        <w:t>s</w:t>
      </w:r>
      <w:r>
        <w:t xml:space="preserve"> or refer to a provider field representative for follow-up. </w:t>
      </w:r>
      <w:r w:rsidR="005A321C">
        <w:t>Provider relation</w:t>
      </w:r>
      <w:r w:rsidR="006C3EC1">
        <w:t>s</w:t>
      </w:r>
      <w:r w:rsidR="005A321C">
        <w:t xml:space="preserve"> i</w:t>
      </w:r>
      <w:r>
        <w:t xml:space="preserve">nteract with </w:t>
      </w:r>
      <w:r w:rsidR="005A321C">
        <w:t>the p</w:t>
      </w:r>
      <w:r>
        <w:t xml:space="preserve">rovider community to solicit customer feedback </w:t>
      </w:r>
      <w:r w:rsidR="006B3995">
        <w:t xml:space="preserve">and </w:t>
      </w:r>
      <w:r>
        <w:t xml:space="preserve">equip all provider types with web-based training. </w:t>
      </w:r>
      <w:r w:rsidR="00BA36EF">
        <w:t>A</w:t>
      </w:r>
      <w:r>
        <w:t xml:space="preserve"> toll-free telephone number</w:t>
      </w:r>
      <w:r w:rsidR="00BA36EF">
        <w:t xml:space="preserve"> is provided</w:t>
      </w:r>
      <w:r>
        <w:t xml:space="preserve"> to enable customer service calls and track calls through Contact </w:t>
      </w:r>
      <w:r w:rsidR="00BA36EF">
        <w:t xml:space="preserve">Relations </w:t>
      </w:r>
      <w:r>
        <w:t>Management</w:t>
      </w:r>
      <w:r w:rsidR="00F2124B">
        <w:t xml:space="preserve"> (CRM)</w:t>
      </w:r>
      <w:r>
        <w:t xml:space="preserve"> System</w:t>
      </w:r>
      <w:r w:rsidR="00151732">
        <w:t>.</w:t>
      </w:r>
      <w:r>
        <w:t xml:space="preserve"> </w:t>
      </w:r>
      <w:r w:rsidR="00BA36EF">
        <w:t>They m</w:t>
      </w:r>
      <w:r>
        <w:t xml:space="preserve">easure </w:t>
      </w:r>
      <w:r w:rsidR="00A82785">
        <w:t xml:space="preserve">the </w:t>
      </w:r>
      <w:r>
        <w:t xml:space="preserve">number of calls, abandonment rates, average talk time, average wait times, and number of calls routed to voice mail. </w:t>
      </w:r>
      <w:r w:rsidR="00151732">
        <w:t>They m</w:t>
      </w:r>
      <w:r>
        <w:t xml:space="preserve">anage </w:t>
      </w:r>
      <w:r w:rsidR="00014A74">
        <w:t>the provider relations</w:t>
      </w:r>
      <w:r>
        <w:t xml:space="preserve"> mailbox by tracking and responding to inquiries</w:t>
      </w:r>
      <w:r w:rsidR="008023C3">
        <w:t>; m</w:t>
      </w:r>
      <w:r>
        <w:t xml:space="preserve">anage HIPAA </w:t>
      </w:r>
      <w:r w:rsidR="004744FA">
        <w:t>h</w:t>
      </w:r>
      <w:r>
        <w:t xml:space="preserve">elp </w:t>
      </w:r>
      <w:r w:rsidR="004744FA">
        <w:t>d</w:t>
      </w:r>
      <w:r>
        <w:t>esk which provides the first level technical support and training for direct data entry of claims (Web portal) and EDI submissions</w:t>
      </w:r>
      <w:r w:rsidR="008023C3">
        <w:t>; a</w:t>
      </w:r>
      <w:r>
        <w:t>ssist providers, billing agencies and clearinghouses (submitters) with questions about electronic claim submission through the electronic data interchange (EDI) translator.</w:t>
      </w:r>
      <w:r w:rsidR="000B7238">
        <w:t xml:space="preserve"> </w:t>
      </w:r>
      <w:r>
        <w:t xml:space="preserve"> </w:t>
      </w:r>
      <w:r w:rsidR="000B7238">
        <w:t xml:space="preserve">The </w:t>
      </w:r>
      <w:r>
        <w:t xml:space="preserve">HIPAA </w:t>
      </w:r>
      <w:r w:rsidR="004744FA">
        <w:t>h</w:t>
      </w:r>
      <w:r>
        <w:t xml:space="preserve">elp </w:t>
      </w:r>
      <w:r w:rsidR="004744FA">
        <w:t>d</w:t>
      </w:r>
      <w:r>
        <w:t xml:space="preserve">esk </w:t>
      </w:r>
      <w:r w:rsidR="008D2EDE">
        <w:t>r</w:t>
      </w:r>
      <w:r>
        <w:t xml:space="preserve">epresentatives answer questions related to </w:t>
      </w:r>
      <w:r>
        <w:lastRenderedPageBreak/>
        <w:t>technical aspects of electronic claims</w:t>
      </w:r>
      <w:r w:rsidRPr="003E5A12">
        <w:t xml:space="preserve"> submissions (EDI)</w:t>
      </w:r>
      <w:r w:rsidR="009D59E2">
        <w:t>,</w:t>
      </w:r>
      <w:r w:rsidR="000B7238">
        <w:t xml:space="preserve"> </w:t>
      </w:r>
      <w:r w:rsidR="009D59E2">
        <w:t>c</w:t>
      </w:r>
      <w:r w:rsidRPr="003E5A12">
        <w:t>onfirm electronic claims have been received</w:t>
      </w:r>
      <w:r w:rsidR="009D59E2">
        <w:t>, t</w:t>
      </w:r>
      <w:r w:rsidRPr="003E5A12">
        <w:t xml:space="preserve">roubleshoot electronic claims submission, technical issues and problems with HIPAA formatting (ASC X12). </w:t>
      </w:r>
      <w:r w:rsidR="002E6849">
        <w:t xml:space="preserve">The </w:t>
      </w:r>
      <w:r w:rsidRPr="003E5A12">
        <w:t xml:space="preserve">HIPAA helpdesk manages </w:t>
      </w:r>
      <w:r w:rsidR="00B22168">
        <w:t xml:space="preserve">the </w:t>
      </w:r>
      <w:r w:rsidRPr="003E5A12">
        <w:t xml:space="preserve">Trading Partner Management System (TPMS) by enrolling and disenrolling submitters, identify </w:t>
      </w:r>
      <w:r w:rsidR="005708B7">
        <w:t>the</w:t>
      </w:r>
      <w:r w:rsidRPr="003E5A12">
        <w:t xml:space="preserve"> transactions submitters can submit and their status</w:t>
      </w:r>
      <w:r w:rsidR="004A5435">
        <w:t>.</w:t>
      </w:r>
      <w:r w:rsidRPr="003E5A12">
        <w:t xml:space="preserve">  </w:t>
      </w:r>
      <w:r w:rsidR="004A5435">
        <w:t xml:space="preserve">The </w:t>
      </w:r>
      <w:r w:rsidRPr="003E5A12">
        <w:t>HIPAA help</w:t>
      </w:r>
      <w:r w:rsidR="004744FA">
        <w:t xml:space="preserve"> </w:t>
      </w:r>
      <w:r w:rsidRPr="003E5A12">
        <w:t>desk manages and update</w:t>
      </w:r>
      <w:r w:rsidR="004228B5">
        <w:t>s</w:t>
      </w:r>
      <w:r w:rsidRPr="003E5A12">
        <w:t xml:space="preserve"> EDI </w:t>
      </w:r>
      <w:r w:rsidR="00EE73EA">
        <w:t>c</w:t>
      </w:r>
      <w:r w:rsidRPr="003E5A12">
        <w:t>ompanion guides as required.</w:t>
      </w:r>
    </w:p>
    <w:p w14:paraId="191FF671" w14:textId="77777777" w:rsidR="00A8683A" w:rsidRDefault="00A8683A" w:rsidP="00A8683A">
      <w:pPr>
        <w:pStyle w:val="Bullet"/>
        <w:numPr>
          <w:ilvl w:val="0"/>
          <w:numId w:val="0"/>
        </w:numPr>
        <w:rPr>
          <w:b/>
        </w:rPr>
      </w:pPr>
    </w:p>
    <w:p w14:paraId="61A28B97" w14:textId="33D1F7E6" w:rsidR="00A8683A" w:rsidRPr="00A8683A" w:rsidRDefault="000E13F0" w:rsidP="00A8683A">
      <w:pPr>
        <w:pStyle w:val="Bullet"/>
        <w:numPr>
          <w:ilvl w:val="0"/>
          <w:numId w:val="0"/>
        </w:numPr>
        <w:rPr>
          <w:b/>
        </w:rPr>
      </w:pPr>
      <w:r w:rsidRPr="00B63D4D">
        <w:rPr>
          <w:b/>
        </w:rPr>
        <w:t>Provider Enrollment</w:t>
      </w:r>
    </w:p>
    <w:p w14:paraId="3BBB1EDA" w14:textId="6E62DC19" w:rsidR="00982D81" w:rsidRDefault="009428A0" w:rsidP="00A8683A">
      <w:pPr>
        <w:pStyle w:val="Bullet"/>
        <w:numPr>
          <w:ilvl w:val="0"/>
          <w:numId w:val="0"/>
        </w:numPr>
      </w:pPr>
      <w:r>
        <w:t>Omni</w:t>
      </w:r>
      <w:r w:rsidR="00F53FD6">
        <w:t>c</w:t>
      </w:r>
      <w:r>
        <w:t>aid maintains comprehensive current and historical information about all Medicaid providers</w:t>
      </w:r>
      <w:r w:rsidR="00590B77">
        <w:t>.</w:t>
      </w:r>
      <w:r>
        <w:t xml:space="preserve"> </w:t>
      </w:r>
      <w:r w:rsidR="000A3F82">
        <w:t xml:space="preserve">The </w:t>
      </w:r>
      <w:r>
        <w:t>Provider Enrollment process verif</w:t>
      </w:r>
      <w:r w:rsidR="000A3F82">
        <w:t>ies</w:t>
      </w:r>
      <w:r>
        <w:t xml:space="preserve"> and </w:t>
      </w:r>
      <w:r w:rsidR="000A3F82">
        <w:t>maint</w:t>
      </w:r>
      <w:r w:rsidR="00AD7285">
        <w:t xml:space="preserve">ains </w:t>
      </w:r>
      <w:r>
        <w:t>Medicaid provider enrollment applications</w:t>
      </w:r>
      <w:r w:rsidR="00546172">
        <w:t>,</w:t>
      </w:r>
      <w:r>
        <w:t xml:space="preserve"> updates for all provider types within </w:t>
      </w:r>
      <w:r w:rsidR="00546172">
        <w:t>Omnicaid,</w:t>
      </w:r>
      <w:r w:rsidR="00216D78">
        <w:t xml:space="preserve"> </w:t>
      </w:r>
      <w:r w:rsidR="00546172">
        <w:t>p</w:t>
      </w:r>
      <w:r>
        <w:t>rocess</w:t>
      </w:r>
      <w:r w:rsidR="00546172">
        <w:t>es</w:t>
      </w:r>
      <w:r>
        <w:t xml:space="preserve"> provider recertification through </w:t>
      </w:r>
      <w:r w:rsidR="00546172">
        <w:t xml:space="preserve">the </w:t>
      </w:r>
      <w:r>
        <w:t>Turn Around Documents (TAD</w:t>
      </w:r>
      <w:r w:rsidR="00216D78">
        <w:t>s</w:t>
      </w:r>
      <w:r>
        <w:t>) process</w:t>
      </w:r>
      <w:r w:rsidR="00546172">
        <w:t>, e</w:t>
      </w:r>
      <w:r>
        <w:t xml:space="preserve">nter provider updates, </w:t>
      </w:r>
      <w:r w:rsidR="00546172">
        <w:t>l</w:t>
      </w:r>
      <w:r>
        <w:t xml:space="preserve">icensure </w:t>
      </w:r>
      <w:r w:rsidR="00546172">
        <w:t>u</w:t>
      </w:r>
      <w:r>
        <w:t>pdates, and Provider Action Requests (PARs)</w:t>
      </w:r>
      <w:r w:rsidR="00546172">
        <w:t>,</w:t>
      </w:r>
      <w:r>
        <w:t xml:space="preserve"> which are submitted via paper or web</w:t>
      </w:r>
      <w:r w:rsidR="00546172">
        <w:t>.</w:t>
      </w:r>
      <w:r>
        <w:t xml:space="preserve"> </w:t>
      </w:r>
      <w:r w:rsidR="00546172">
        <w:t>They p</w:t>
      </w:r>
      <w:r>
        <w:t xml:space="preserve">rocess memos (directives) from </w:t>
      </w:r>
      <w:r w:rsidR="00546172">
        <w:t>the State</w:t>
      </w:r>
      <w:r>
        <w:t xml:space="preserve"> related to provider updates or enrollment</w:t>
      </w:r>
      <w:r w:rsidR="00546172">
        <w:t>,</w:t>
      </w:r>
      <w:r>
        <w:t xml:space="preserve"> make outbound calls to providers requesting missing documents or information related to applications or updates.</w:t>
      </w:r>
    </w:p>
    <w:p w14:paraId="149B5F46" w14:textId="003C6647" w:rsidR="00FD0724" w:rsidRDefault="00FD0724" w:rsidP="00A8683A">
      <w:pPr>
        <w:pStyle w:val="Bullet"/>
        <w:numPr>
          <w:ilvl w:val="0"/>
          <w:numId w:val="0"/>
        </w:numPr>
      </w:pPr>
      <w:r w:rsidRPr="00A8683A">
        <w:t>Claims Management</w:t>
      </w:r>
      <w:r>
        <w:t xml:space="preserve">: </w:t>
      </w:r>
      <w:r w:rsidR="00772952">
        <w:t xml:space="preserve">  Omn</w:t>
      </w:r>
      <w:r w:rsidR="00A70289">
        <w:t>i</w:t>
      </w:r>
      <w:r w:rsidR="00AD7285">
        <w:t>c</w:t>
      </w:r>
      <w:r w:rsidR="00772952">
        <w:t xml:space="preserve">aid handles all claims types submitted by providers either through direct electronic submission or on paper (manual entry or OCR) and encounters </w:t>
      </w:r>
      <w:r w:rsidR="00772952" w:rsidRPr="00E035BF">
        <w:t>interface</w:t>
      </w:r>
      <w:r w:rsidR="00772952">
        <w:t>d</w:t>
      </w:r>
      <w:r w:rsidR="00772952" w:rsidRPr="00E035BF">
        <w:t xml:space="preserve"> from </w:t>
      </w:r>
      <w:r w:rsidR="00772952">
        <w:t>MCOs. The Omni</w:t>
      </w:r>
      <w:r w:rsidR="00AD7285">
        <w:t>c</w:t>
      </w:r>
      <w:r w:rsidR="00772952">
        <w:t xml:space="preserve">aid system uniquely identifies each electronic claim when it is received from the EDI translator and assigns a </w:t>
      </w:r>
      <w:r w:rsidR="00546172">
        <w:t>Transaction Control Number (</w:t>
      </w:r>
      <w:r w:rsidR="00772952">
        <w:t>TCN</w:t>
      </w:r>
      <w:r w:rsidR="00546172">
        <w:t>)</w:t>
      </w:r>
      <w:r w:rsidR="00772952">
        <w:t xml:space="preserve">. For paper claims, a TCN is printed on each claim when it is scanned by </w:t>
      </w:r>
      <w:r w:rsidR="00546172">
        <w:t>d</w:t>
      </w:r>
      <w:r w:rsidR="00772952">
        <w:t xml:space="preserve">ocument </w:t>
      </w:r>
      <w:r w:rsidR="00546172">
        <w:t>c</w:t>
      </w:r>
      <w:r w:rsidR="00772952">
        <w:t xml:space="preserve">ontrol. Claims are monitored from the initial claim submittal to the final payment to each provider. The security and control over all claims information are maintained through function-level security defined by the </w:t>
      </w:r>
      <w:r w:rsidR="00546172">
        <w:t xml:space="preserve">State.  </w:t>
      </w:r>
      <w:r w:rsidR="00772952">
        <w:t>Operation</w:t>
      </w:r>
      <w:r w:rsidR="00546172">
        <w:t>s</w:t>
      </w:r>
      <w:r w:rsidR="00772952">
        <w:t xml:space="preserve"> staff is responsible for r</w:t>
      </w:r>
      <w:r w:rsidR="00772952" w:rsidRPr="009E31C7">
        <w:t>esolvi</w:t>
      </w:r>
      <w:r w:rsidR="00772952">
        <w:t>ng</w:t>
      </w:r>
      <w:r w:rsidR="00772952" w:rsidRPr="009E31C7">
        <w:t xml:space="preserve"> suspended claims</w:t>
      </w:r>
      <w:r w:rsidR="00772952">
        <w:t xml:space="preserve"> through exception review</w:t>
      </w:r>
      <w:r w:rsidR="00772952" w:rsidRPr="009E31C7">
        <w:t xml:space="preserve"> and process adjustment requests</w:t>
      </w:r>
      <w:r w:rsidR="00772952">
        <w:t>.</w:t>
      </w:r>
    </w:p>
    <w:p w14:paraId="13745503" w14:textId="77777777" w:rsidR="0077461C" w:rsidRDefault="0077461C" w:rsidP="00A8683A">
      <w:pPr>
        <w:pStyle w:val="Bullet"/>
        <w:numPr>
          <w:ilvl w:val="0"/>
          <w:numId w:val="0"/>
        </w:numPr>
      </w:pPr>
    </w:p>
    <w:p w14:paraId="5C5B4995" w14:textId="3522CF38" w:rsidR="0077461C" w:rsidRPr="0077461C" w:rsidRDefault="00FD0724" w:rsidP="00A8683A">
      <w:pPr>
        <w:pStyle w:val="Bullet"/>
        <w:numPr>
          <w:ilvl w:val="0"/>
          <w:numId w:val="0"/>
        </w:numPr>
        <w:rPr>
          <w:b/>
        </w:rPr>
      </w:pPr>
      <w:r w:rsidRPr="0077461C">
        <w:rPr>
          <w:b/>
        </w:rPr>
        <w:t>Client Integration</w:t>
      </w:r>
    </w:p>
    <w:p w14:paraId="47732AF1" w14:textId="48255C86" w:rsidR="00FD0724" w:rsidRDefault="00E14F41" w:rsidP="00A8683A">
      <w:pPr>
        <w:pStyle w:val="Bullet"/>
        <w:numPr>
          <w:ilvl w:val="0"/>
          <w:numId w:val="0"/>
        </w:numPr>
      </w:pPr>
      <w:r>
        <w:t>Omn</w:t>
      </w:r>
      <w:r w:rsidR="00A70289">
        <w:t>i</w:t>
      </w:r>
      <w:r w:rsidR="00546172">
        <w:t>c</w:t>
      </w:r>
      <w:r>
        <w:t xml:space="preserve">aid maintains client eligibility and demographic data that is fed via an automated interface from </w:t>
      </w:r>
      <w:r w:rsidR="00546172">
        <w:t xml:space="preserve">the </w:t>
      </w:r>
      <w:r w:rsidR="00831E5F">
        <w:t>Integrated Eligibility System</w:t>
      </w:r>
      <w:r w:rsidR="00867C22">
        <w:t xml:space="preserve">, referred to as </w:t>
      </w:r>
      <w:r w:rsidR="00D00847">
        <w:t xml:space="preserve">the </w:t>
      </w:r>
      <w:r w:rsidR="00831E5F" w:rsidRPr="00414BAA">
        <w:t xml:space="preserve">Automated System Program and </w:t>
      </w:r>
      <w:r w:rsidR="00831E5F" w:rsidRPr="006612B6">
        <w:t>Eligibility Network</w:t>
      </w:r>
      <w:r w:rsidR="00867C22">
        <w:t xml:space="preserve"> (</w:t>
      </w:r>
      <w:r>
        <w:t>ASPEN</w:t>
      </w:r>
      <w:r w:rsidR="00867C22">
        <w:t>)</w:t>
      </w:r>
      <w:r>
        <w:t xml:space="preserve">.  Along with new information the </w:t>
      </w:r>
      <w:r w:rsidR="002C379D">
        <w:t>c</w:t>
      </w:r>
      <w:r>
        <w:t xml:space="preserve">lient subsystem maintains </w:t>
      </w:r>
      <w:r w:rsidR="005B63A9">
        <w:t>an</w:t>
      </w:r>
      <w:r>
        <w:t xml:space="preserve"> existing eligibility determination system</w:t>
      </w:r>
      <w:r w:rsidR="00CC2689">
        <w:t>,</w:t>
      </w:r>
      <w:r>
        <w:t xml:space="preserve"> online update windows, supports claims processing, reporting, and other Omni</w:t>
      </w:r>
      <w:r w:rsidR="00AD7285">
        <w:t>c</w:t>
      </w:r>
      <w:r>
        <w:t xml:space="preserve">aid subsystems. </w:t>
      </w:r>
      <w:r w:rsidR="00546172">
        <w:t>Omnicaid</w:t>
      </w:r>
      <w:r w:rsidR="00CC2689">
        <w:t xml:space="preserve"> s</w:t>
      </w:r>
      <w:r>
        <w:t>upports enrollment of Medicaid clients in managed care health plans – including the maintenance of health plan eligibility criteria, coverage, and capitation rates for various client population</w:t>
      </w:r>
      <w:r w:rsidR="00AE4A84">
        <w:t>s.</w:t>
      </w:r>
      <w:r>
        <w:t xml:space="preserve"> Agents can identify </w:t>
      </w:r>
      <w:r w:rsidR="00285C5D">
        <w:t>categories of eligibility (</w:t>
      </w:r>
      <w:r>
        <w:t>COE</w:t>
      </w:r>
      <w:r w:rsidR="00285C5D">
        <w:t>)</w:t>
      </w:r>
      <w:r>
        <w:t xml:space="preserve"> that are exempt from Centennial Care</w:t>
      </w:r>
      <w:r w:rsidR="001C12BF">
        <w:t>.</w:t>
      </w:r>
    </w:p>
    <w:p w14:paraId="41EAF3E0" w14:textId="47B8D4BA" w:rsidR="00FD0724" w:rsidRPr="00A8683A" w:rsidRDefault="00FD0724" w:rsidP="00A8683A">
      <w:pPr>
        <w:pStyle w:val="Bullet"/>
        <w:numPr>
          <w:ilvl w:val="0"/>
          <w:numId w:val="0"/>
        </w:numPr>
      </w:pPr>
      <w:r w:rsidRPr="00A8683A">
        <w:t>Medicaid Eligibility Quality Control (MEQC)</w:t>
      </w:r>
      <w:r w:rsidRPr="003B2A39">
        <w:t xml:space="preserve">: </w:t>
      </w:r>
      <w:r w:rsidR="0084641C">
        <w:t xml:space="preserve">  </w:t>
      </w:r>
      <w:r w:rsidR="0084641C" w:rsidRPr="00CE7A15">
        <w:t>The purpose of the New Mexico Medicaid Eligibility</w:t>
      </w:r>
      <w:r w:rsidR="0084641C">
        <w:t xml:space="preserve"> </w:t>
      </w:r>
      <w:r w:rsidR="0084641C" w:rsidRPr="00CE7A15">
        <w:t xml:space="preserve">Quality Control (MEQC) </w:t>
      </w:r>
      <w:r w:rsidR="00232F56">
        <w:t>s</w:t>
      </w:r>
      <w:r w:rsidR="0084641C" w:rsidRPr="00CE7A15">
        <w:t xml:space="preserve">ubsystem is to assure State and Federal management that the </w:t>
      </w:r>
      <w:r w:rsidR="00EC0CD4">
        <w:t>State</w:t>
      </w:r>
      <w:r w:rsidR="0084641C" w:rsidRPr="00CE7A15">
        <w:t xml:space="preserve"> provides services to eligible clients, that services provided are appropriate and authorized, and that the payment for services is correct. The MEQC function provides automated sampling and reporting to support quality control reviews of claims submitted for clients.</w:t>
      </w:r>
    </w:p>
    <w:p w14:paraId="166BE6D6" w14:textId="0F541C34" w:rsidR="0060050E" w:rsidRDefault="003B2A39" w:rsidP="00A8683A">
      <w:pPr>
        <w:pStyle w:val="Bullet"/>
        <w:numPr>
          <w:ilvl w:val="0"/>
          <w:numId w:val="0"/>
        </w:numPr>
      </w:pPr>
      <w:r w:rsidRPr="00A8683A">
        <w:lastRenderedPageBreak/>
        <w:t>Data Warehouse</w:t>
      </w:r>
      <w:r w:rsidRPr="003B2A39">
        <w:t xml:space="preserve">: </w:t>
      </w:r>
      <w:r w:rsidR="0060050E">
        <w:t xml:space="preserve">  </w:t>
      </w:r>
      <w:r w:rsidR="00EC0CD4">
        <w:t xml:space="preserve">The </w:t>
      </w:r>
      <w:r w:rsidR="00653910">
        <w:t>d</w:t>
      </w:r>
      <w:r w:rsidR="0060050E">
        <w:t xml:space="preserve">ata </w:t>
      </w:r>
      <w:r w:rsidR="00653910">
        <w:t>w</w:t>
      </w:r>
      <w:r w:rsidR="0060050E">
        <w:t xml:space="preserve">arehouse </w:t>
      </w:r>
      <w:r w:rsidR="0060050E" w:rsidRPr="00204221">
        <w:t xml:space="preserve">is a set of data that has been copied from the </w:t>
      </w:r>
      <w:r w:rsidR="00546172">
        <w:t>Omnicaid</w:t>
      </w:r>
      <w:r w:rsidR="0060050E">
        <w:t xml:space="preserve"> </w:t>
      </w:r>
      <w:r w:rsidR="0060050E" w:rsidRPr="00204221">
        <w:t xml:space="preserve">mainframe system. The data is stored in columns (or fields), such as Transaction Control Number (TCN) or Client System ID. The major benefit of the </w:t>
      </w:r>
      <w:r w:rsidR="00653910">
        <w:t>d</w:t>
      </w:r>
      <w:r w:rsidR="0060050E" w:rsidRPr="00204221">
        <w:t xml:space="preserve">ata </w:t>
      </w:r>
      <w:r w:rsidR="00653910">
        <w:t>w</w:t>
      </w:r>
      <w:r w:rsidR="0060050E" w:rsidRPr="00204221">
        <w:t>arehouse is that you can create ad</w:t>
      </w:r>
      <w:r w:rsidR="00612359">
        <w:t xml:space="preserve"> </w:t>
      </w:r>
      <w:r w:rsidR="0060050E" w:rsidRPr="00204221">
        <w:t xml:space="preserve">hoc queries or reports that you would not otherwise be able to access through the </w:t>
      </w:r>
      <w:r w:rsidR="00ED34E8">
        <w:t>Omnicaid</w:t>
      </w:r>
      <w:r w:rsidR="0060050E">
        <w:t xml:space="preserve"> </w:t>
      </w:r>
      <w:r w:rsidR="0060050E" w:rsidRPr="00204221">
        <w:t>system.</w:t>
      </w:r>
    </w:p>
    <w:p w14:paraId="7973887A" w14:textId="77777777" w:rsidR="0077461C" w:rsidRDefault="0077461C" w:rsidP="00A8683A">
      <w:pPr>
        <w:pStyle w:val="Bullet"/>
        <w:numPr>
          <w:ilvl w:val="0"/>
          <w:numId w:val="0"/>
        </w:numPr>
      </w:pPr>
    </w:p>
    <w:p w14:paraId="2984910A" w14:textId="5F7DD57A" w:rsidR="00A8683A" w:rsidRPr="0077461C" w:rsidRDefault="009B535A" w:rsidP="00A8683A">
      <w:pPr>
        <w:pStyle w:val="Bullet"/>
        <w:numPr>
          <w:ilvl w:val="0"/>
          <w:numId w:val="0"/>
        </w:numPr>
        <w:rPr>
          <w:b/>
        </w:rPr>
      </w:pPr>
      <w:r w:rsidRPr="0077461C">
        <w:rPr>
          <w:b/>
        </w:rPr>
        <w:t>IBM Cognos Analysis Studio</w:t>
      </w:r>
    </w:p>
    <w:p w14:paraId="340A58AC" w14:textId="5AC61247" w:rsidR="009B535A" w:rsidRDefault="00612359" w:rsidP="00A8683A">
      <w:pPr>
        <w:pStyle w:val="Bullet"/>
        <w:numPr>
          <w:ilvl w:val="0"/>
          <w:numId w:val="0"/>
        </w:numPr>
      </w:pPr>
      <w:r>
        <w:t xml:space="preserve">Cognos </w:t>
      </w:r>
      <w:r w:rsidR="009B535A">
        <w:t xml:space="preserve">is the component of IBM Cognos Business Intelligence that can use for multidimensional analysis and exploration of large data sources. The interactive drag-and-drop environment in </w:t>
      </w:r>
      <w:r>
        <w:t>a</w:t>
      </w:r>
      <w:r w:rsidR="009B535A">
        <w:t xml:space="preserve">nalysis </w:t>
      </w:r>
      <w:r>
        <w:t>s</w:t>
      </w:r>
      <w:r w:rsidR="009B535A">
        <w:t>tudio to explore and analyze data to find answers to business questions. C</w:t>
      </w:r>
      <w:r w:rsidR="00DD1ADB">
        <w:t>ognos</w:t>
      </w:r>
      <w:r w:rsidR="009B535A">
        <w:t xml:space="preserve"> </w:t>
      </w:r>
      <w:r w:rsidR="00DD1ADB">
        <w:t>q</w:t>
      </w:r>
      <w:r w:rsidR="009B535A" w:rsidRPr="00571C02">
        <w:t xml:space="preserve">uery </w:t>
      </w:r>
      <w:r w:rsidR="00E82C08">
        <w:t>s</w:t>
      </w:r>
      <w:r w:rsidR="009B535A" w:rsidRPr="00571C02">
        <w:t xml:space="preserve">tudio </w:t>
      </w:r>
      <w:r w:rsidR="009B535A">
        <w:t xml:space="preserve">can be used </w:t>
      </w:r>
      <w:r w:rsidR="009B535A" w:rsidRPr="00571C02">
        <w:t>as an alternative to Microsoft Access in order to obtain quick answers to targeted questions</w:t>
      </w:r>
      <w:r w:rsidR="009B535A">
        <w:t>.</w:t>
      </w:r>
    </w:p>
    <w:p w14:paraId="364F22F6" w14:textId="5AC61247" w:rsidR="00E94FA2" w:rsidRDefault="00E94FA2" w:rsidP="00A8683A">
      <w:pPr>
        <w:pStyle w:val="Bullet"/>
        <w:numPr>
          <w:ilvl w:val="0"/>
          <w:numId w:val="0"/>
        </w:numPr>
      </w:pPr>
    </w:p>
    <w:p w14:paraId="421AC363" w14:textId="5AC61247" w:rsidR="00E94FA2" w:rsidRDefault="00FD1969" w:rsidP="00A8683A">
      <w:pPr>
        <w:pStyle w:val="Bullet"/>
        <w:numPr>
          <w:ilvl w:val="0"/>
          <w:numId w:val="0"/>
        </w:numPr>
        <w:rPr>
          <w:b/>
        </w:rPr>
      </w:pPr>
      <w:r w:rsidRPr="00A8683A">
        <w:rPr>
          <w:b/>
        </w:rPr>
        <w:t>Customer Service Call Center (CSC)</w:t>
      </w:r>
    </w:p>
    <w:p w14:paraId="78F1ECC9" w14:textId="5AC61247" w:rsidR="00446F24" w:rsidRPr="00446F24" w:rsidRDefault="00FE1798" w:rsidP="00446F24">
      <w:pPr>
        <w:pStyle w:val="Bullet"/>
        <w:numPr>
          <w:ilvl w:val="0"/>
          <w:numId w:val="0"/>
        </w:numPr>
      </w:pPr>
      <w:r>
        <w:t xml:space="preserve">The </w:t>
      </w:r>
      <w:r w:rsidR="00FD1969">
        <w:t>C</w:t>
      </w:r>
      <w:r>
        <w:t xml:space="preserve">ustomer </w:t>
      </w:r>
      <w:r w:rsidR="00FD1969">
        <w:t>S</w:t>
      </w:r>
      <w:r>
        <w:t xml:space="preserve">ervice </w:t>
      </w:r>
      <w:r w:rsidR="00FD1969">
        <w:t>C</w:t>
      </w:r>
      <w:r w:rsidR="00E3237D">
        <w:t>all Center</w:t>
      </w:r>
      <w:r w:rsidR="00FD1969">
        <w:t xml:space="preserve"> is to assist </w:t>
      </w:r>
      <w:r w:rsidR="00E3237D">
        <w:t xml:space="preserve">clients </w:t>
      </w:r>
      <w:r w:rsidR="00FD1969">
        <w:t xml:space="preserve">with online enrollment into the New Mexico Public Assistance Programs and to answer questions regarding Medicaid, SNAP, TANF, and LIHEAP benefits. The </w:t>
      </w:r>
      <w:r w:rsidR="0042035C">
        <w:t xml:space="preserve">CSC </w:t>
      </w:r>
      <w:r w:rsidR="00FD1969">
        <w:t xml:space="preserve">representative assists the recipient with completing the online application through </w:t>
      </w:r>
      <w:r w:rsidR="00E4178C">
        <w:t xml:space="preserve">the eligibility portal, </w:t>
      </w:r>
      <w:r w:rsidR="00FD1969">
        <w:t xml:space="preserve">YESNM. YESNM electronically replicates the paper application used at the </w:t>
      </w:r>
      <w:r w:rsidR="00E4178C">
        <w:t>Income Support Division (</w:t>
      </w:r>
      <w:r w:rsidR="00FD1969">
        <w:t>ISD</w:t>
      </w:r>
      <w:r w:rsidR="00E4178C">
        <w:t>)</w:t>
      </w:r>
      <w:r w:rsidR="00FD1969">
        <w:t xml:space="preserve"> offices or downloaded by </w:t>
      </w:r>
      <w:r w:rsidR="00E4178C">
        <w:t xml:space="preserve">clients </w:t>
      </w:r>
      <w:r w:rsidR="00FD1969">
        <w:t>and then uploads directly to ASPEN</w:t>
      </w:r>
      <w:r w:rsidR="0010187B">
        <w:t>.</w:t>
      </w:r>
      <w:r w:rsidR="00FD1969">
        <w:t xml:space="preserve"> </w:t>
      </w:r>
      <w:r w:rsidR="00C45FE3">
        <w:t xml:space="preserve">  The </w:t>
      </w:r>
      <w:r w:rsidR="0042035C">
        <w:t>CSC</w:t>
      </w:r>
      <w:r w:rsidR="00C45FE3">
        <w:t xml:space="preserve"> representative</w:t>
      </w:r>
      <w:r w:rsidR="00FD1969">
        <w:t xml:space="preserve"> then notates </w:t>
      </w:r>
      <w:r w:rsidR="00C45FE3">
        <w:t xml:space="preserve">the </w:t>
      </w:r>
      <w:r w:rsidR="00FD1969">
        <w:t xml:space="preserve">call in the CRM and ASPEN. </w:t>
      </w:r>
      <w:r w:rsidR="0037314E">
        <w:t>They also c</w:t>
      </w:r>
      <w:r w:rsidR="00FD1969">
        <w:t xml:space="preserve">ommunicate basic information regarding Medicaid, SNAP, TANF, and LIHEAP coverage, eligibility status and MCO provider selection, refers </w:t>
      </w:r>
      <w:r w:rsidR="0037314E">
        <w:t xml:space="preserve">clients </w:t>
      </w:r>
      <w:r w:rsidR="00FD1969">
        <w:t xml:space="preserve">to </w:t>
      </w:r>
      <w:r w:rsidR="000757FF">
        <w:t xml:space="preserve">the </w:t>
      </w:r>
      <w:r w:rsidR="002F52A5">
        <w:t>Income Support or Medicaid</w:t>
      </w:r>
      <w:r w:rsidR="000757FF">
        <w:t xml:space="preserve"> offices</w:t>
      </w:r>
      <w:r w:rsidR="00FD1969">
        <w:t xml:space="preserve">, </w:t>
      </w:r>
      <w:r w:rsidR="003E34E9">
        <w:t>p</w:t>
      </w:r>
      <w:r w:rsidR="00FD1969">
        <w:t xml:space="preserve">rocesses </w:t>
      </w:r>
      <w:r w:rsidR="00E94FA2">
        <w:t>client’s</w:t>
      </w:r>
      <w:r w:rsidR="000757FF">
        <w:t xml:space="preserve"> </w:t>
      </w:r>
      <w:r w:rsidR="00FD1969">
        <w:t>requests for MCO selections</w:t>
      </w:r>
      <w:r w:rsidR="00EB65BE">
        <w:t xml:space="preserve"> and </w:t>
      </w:r>
      <w:r w:rsidR="00FD1969">
        <w:t>updates</w:t>
      </w:r>
      <w:r w:rsidR="00823696">
        <w:t xml:space="preserve">, </w:t>
      </w:r>
      <w:r w:rsidR="00FD1969">
        <w:t xml:space="preserve">and </w:t>
      </w:r>
      <w:r w:rsidR="00823696">
        <w:t>p</w:t>
      </w:r>
      <w:r w:rsidR="00FD1969">
        <w:t xml:space="preserve">rocesses requests for replacement ID cards. </w:t>
      </w:r>
      <w:r w:rsidR="002A47E3">
        <w:t>p</w:t>
      </w:r>
      <w:r w:rsidR="00FD1969">
        <w:t>rovide toll-free telephone number</w:t>
      </w:r>
      <w:r w:rsidR="002A47E3">
        <w:t xml:space="preserve"> and track call stati</w:t>
      </w:r>
      <w:r w:rsidR="0042035C">
        <w:t>stics.</w:t>
      </w:r>
      <w:r w:rsidR="00FD1969">
        <w:t xml:space="preserve"> </w:t>
      </w:r>
      <w:r w:rsidR="0042035C">
        <w:t>The CSC representatives m</w:t>
      </w:r>
      <w:r w:rsidR="00FD1969">
        <w:t xml:space="preserve">anage </w:t>
      </w:r>
      <w:r w:rsidR="0042035C">
        <w:t xml:space="preserve">the </w:t>
      </w:r>
      <w:r w:rsidR="00FD1969">
        <w:t>YESNM mailbox by tracking and responding to inquiries.</w:t>
      </w:r>
    </w:p>
    <w:p w14:paraId="52330CA4" w14:textId="5AC61247" w:rsidR="00E94FA2" w:rsidRDefault="00E94FA2" w:rsidP="00A8683A">
      <w:pPr>
        <w:pStyle w:val="Bullet"/>
        <w:numPr>
          <w:ilvl w:val="0"/>
          <w:numId w:val="0"/>
        </w:numPr>
      </w:pPr>
    </w:p>
    <w:p w14:paraId="0E92D94E" w14:textId="5AC61247" w:rsidR="00E94FA2" w:rsidRPr="00E94FA2" w:rsidRDefault="00DF735E" w:rsidP="00A8683A">
      <w:pPr>
        <w:pStyle w:val="Bullet"/>
        <w:numPr>
          <w:ilvl w:val="0"/>
          <w:numId w:val="0"/>
        </w:numPr>
        <w:rPr>
          <w:b/>
        </w:rPr>
      </w:pPr>
      <w:r w:rsidRPr="00E94FA2">
        <w:rPr>
          <w:b/>
        </w:rPr>
        <w:t>Document Control/Scanning</w:t>
      </w:r>
    </w:p>
    <w:p w14:paraId="03590A74" w14:textId="6FB794BA" w:rsidR="008B6346" w:rsidRPr="008B6346" w:rsidRDefault="0042035C" w:rsidP="008B6346">
      <w:pPr>
        <w:pStyle w:val="Bullet"/>
        <w:numPr>
          <w:ilvl w:val="0"/>
          <w:numId w:val="0"/>
        </w:numPr>
      </w:pPr>
      <w:r>
        <w:t xml:space="preserve">The </w:t>
      </w:r>
      <w:r w:rsidR="007D6C19">
        <w:t>D</w:t>
      </w:r>
      <w:r w:rsidR="00DF735E" w:rsidRPr="00E035BF">
        <w:t xml:space="preserve">ocument </w:t>
      </w:r>
      <w:r w:rsidR="007D6C19">
        <w:t>C</w:t>
      </w:r>
      <w:r w:rsidR="00DF735E" w:rsidRPr="00E035BF">
        <w:t xml:space="preserve">ontrol department receives paper claim adjustments, </w:t>
      </w:r>
      <w:r>
        <w:t>p</w:t>
      </w:r>
      <w:r w:rsidR="00DF735E" w:rsidRPr="00E035BF">
        <w:t xml:space="preserve">rovider </w:t>
      </w:r>
      <w:r>
        <w:t>e</w:t>
      </w:r>
      <w:r w:rsidR="00DF735E" w:rsidRPr="00E035BF">
        <w:t>nrollment applications and updates, Medical Service Questionnaire (MSQ), Third Party Liability (TPL)</w:t>
      </w:r>
      <w:r w:rsidR="00BA727B">
        <w:t xml:space="preserve"> </w:t>
      </w:r>
      <w:r w:rsidR="00DF735E" w:rsidRPr="00E035BF">
        <w:t xml:space="preserve">updates, </w:t>
      </w:r>
      <w:r w:rsidR="00BE2408">
        <w:t xml:space="preserve">and </w:t>
      </w:r>
      <w:r w:rsidR="00DF735E" w:rsidRPr="00E035BF">
        <w:t>general inquires</w:t>
      </w:r>
      <w:r w:rsidR="00BE2408">
        <w:t>.</w:t>
      </w:r>
      <w:r w:rsidR="00DF735E" w:rsidRPr="00E035BF">
        <w:t xml:space="preserve"> </w:t>
      </w:r>
      <w:r w:rsidR="00E34C66">
        <w:t>The d</w:t>
      </w:r>
      <w:r w:rsidR="00DF735E" w:rsidRPr="00E035BF">
        <w:t>ocument control sort</w:t>
      </w:r>
      <w:r w:rsidR="00E34C66">
        <w:t>s</w:t>
      </w:r>
      <w:r w:rsidR="00DF735E" w:rsidRPr="00E035BF">
        <w:t xml:space="preserve">, organizes, and scans documents in preparation for entry into the document workflow system. </w:t>
      </w:r>
      <w:r w:rsidR="00E34C66">
        <w:t xml:space="preserve">The </w:t>
      </w:r>
      <w:r w:rsidR="00BA727B">
        <w:t>D</w:t>
      </w:r>
      <w:r w:rsidR="00DF735E" w:rsidRPr="00E035BF">
        <w:t xml:space="preserve">ocument </w:t>
      </w:r>
      <w:r w:rsidR="00BA727B">
        <w:t>C</w:t>
      </w:r>
      <w:r w:rsidR="00DF735E" w:rsidRPr="00E035BF">
        <w:t xml:space="preserve">ontrol will process most paper claims through Optical Character Recognition (OCR) and electronically send to Conduent offices in Montana for review. OCR claims are directly uploaded into </w:t>
      </w:r>
      <w:r w:rsidR="00546172">
        <w:t>Omnicaid</w:t>
      </w:r>
      <w:r w:rsidR="00DF735E">
        <w:t xml:space="preserve"> </w:t>
      </w:r>
      <w:r w:rsidR="00DF735E" w:rsidRPr="00E035BF">
        <w:t xml:space="preserve">once </w:t>
      </w:r>
      <w:r w:rsidR="0056044B">
        <w:t xml:space="preserve">the </w:t>
      </w:r>
      <w:r w:rsidR="00DF735E" w:rsidRPr="00E035BF">
        <w:t>review is completed.</w:t>
      </w:r>
    </w:p>
    <w:p w14:paraId="4590F884" w14:textId="6FB794BA" w:rsidR="00AF62B1" w:rsidRPr="004B520A" w:rsidRDefault="00AF62B1" w:rsidP="00A8683A">
      <w:pPr>
        <w:pStyle w:val="Bullet"/>
        <w:numPr>
          <w:ilvl w:val="0"/>
          <w:numId w:val="0"/>
        </w:numPr>
      </w:pPr>
    </w:p>
    <w:p w14:paraId="0370DC93" w14:textId="6FB794BA" w:rsidR="00AF62B1" w:rsidRDefault="005C6D7B" w:rsidP="00A8683A">
      <w:pPr>
        <w:pStyle w:val="Bullet"/>
        <w:numPr>
          <w:ilvl w:val="0"/>
          <w:numId w:val="0"/>
        </w:numPr>
        <w:rPr>
          <w:b/>
        </w:rPr>
      </w:pPr>
      <w:r w:rsidRPr="00A8683A">
        <w:rPr>
          <w:b/>
        </w:rPr>
        <w:t>Pharmacy Claims</w:t>
      </w:r>
    </w:p>
    <w:p w14:paraId="74A1B22F" w14:textId="6FB794BA" w:rsidR="008B6346" w:rsidRPr="008B6346" w:rsidRDefault="00131080" w:rsidP="008B6346">
      <w:pPr>
        <w:pStyle w:val="Bullet"/>
        <w:numPr>
          <w:ilvl w:val="0"/>
          <w:numId w:val="0"/>
        </w:numPr>
      </w:pPr>
      <w:r>
        <w:t>A</w:t>
      </w:r>
      <w:r w:rsidR="005C6D7B">
        <w:t xml:space="preserve"> </w:t>
      </w:r>
      <w:r w:rsidR="005C6D7B" w:rsidRPr="005C6D7B">
        <w:t>Pharmacy Benefits Claim Processing Component (PBCPC)</w:t>
      </w:r>
      <w:r>
        <w:t xml:space="preserve"> is managed</w:t>
      </w:r>
      <w:r w:rsidR="005C6D7B" w:rsidRPr="005C6D7B">
        <w:t xml:space="preserve"> </w:t>
      </w:r>
      <w:r w:rsidR="005C6D7B">
        <w:t>to provide and maintain drug reference files</w:t>
      </w:r>
      <w:r w:rsidR="00E84A3B">
        <w:t xml:space="preserve"> and data</w:t>
      </w:r>
      <w:r w:rsidR="005C6D7B">
        <w:t>, claim pricing, claims history, and drug reference files</w:t>
      </w:r>
      <w:r>
        <w:t>.</w:t>
      </w:r>
      <w:r w:rsidR="005C6D7B">
        <w:t xml:space="preserve"> </w:t>
      </w:r>
      <w:r>
        <w:t xml:space="preserve">It </w:t>
      </w:r>
      <w:r w:rsidR="005C6D7B">
        <w:lastRenderedPageBreak/>
        <w:t>use</w:t>
      </w:r>
      <w:r>
        <w:t>s</w:t>
      </w:r>
      <w:r w:rsidR="005C6D7B">
        <w:t xml:space="preserve"> NCPDP standards and the Pharmacy Universal Claim Form (or similar) to capture data</w:t>
      </w:r>
      <w:r w:rsidR="004E5F7A">
        <w:t>,</w:t>
      </w:r>
      <w:r w:rsidR="005C6D7B">
        <w:t xml:space="preserve"> support multiple payment </w:t>
      </w:r>
      <w:r w:rsidR="009F27B6">
        <w:t>methodologies</w:t>
      </w:r>
      <w:r w:rsidR="005C6D7B">
        <w:t xml:space="preserve"> allowing for variable dispensing fees, variable limitations on </w:t>
      </w:r>
      <w:r w:rsidR="007452BE">
        <w:t>days’</w:t>
      </w:r>
      <w:r w:rsidR="005C6D7B">
        <w:t xml:space="preserve"> supply for defined groups of providers or recipients, variable payment limits and restrictions, and reimbursements in accordance with federal regulations. </w:t>
      </w:r>
      <w:r w:rsidR="00E84A3B">
        <w:t>It d</w:t>
      </w:r>
      <w:r w:rsidR="005C6D7B">
        <w:t>etect</w:t>
      </w:r>
      <w:r w:rsidR="00E84A3B">
        <w:t>s</w:t>
      </w:r>
      <w:r w:rsidR="005C6D7B">
        <w:t xml:space="preserve"> point of sale drug </w:t>
      </w:r>
      <w:r w:rsidR="009F27B6">
        <w:t>interactions</w:t>
      </w:r>
      <w:r w:rsidR="005C6D7B">
        <w:t xml:space="preserve">, incorrect drug dosages, incorrect duration of treatments, clinical abuse or </w:t>
      </w:r>
      <w:r w:rsidR="009F27B6">
        <w:t>misuse</w:t>
      </w:r>
      <w:r w:rsidR="005C6D7B">
        <w:t xml:space="preserve">, non-compliance/underutilization, overutilization, high costs and not using first drug of choice. </w:t>
      </w:r>
      <w:r w:rsidR="00F240CD">
        <w:t>The PBCPC r</w:t>
      </w:r>
      <w:r w:rsidR="005C6D7B">
        <w:t>eport</w:t>
      </w:r>
      <w:r w:rsidR="00F240CD">
        <w:t>s</w:t>
      </w:r>
      <w:r w:rsidR="005C6D7B">
        <w:t xml:space="preserve"> on pharmacy payments, claims payments, physician and pharmacy profiles, </w:t>
      </w:r>
      <w:r w:rsidR="004F2BB5">
        <w:t xml:space="preserve">client </w:t>
      </w:r>
      <w:r w:rsidR="005C6D7B">
        <w:t>drug histories</w:t>
      </w:r>
      <w:r w:rsidR="004177A5">
        <w:t xml:space="preserve">, costs, claims by </w:t>
      </w:r>
      <w:r w:rsidR="004F2BB5">
        <w:t>cli</w:t>
      </w:r>
      <w:r w:rsidR="007C507D">
        <w:t>ent</w:t>
      </w:r>
      <w:r w:rsidR="004F2BB5">
        <w:t xml:space="preserve"> </w:t>
      </w:r>
      <w:r w:rsidR="004177A5">
        <w:t xml:space="preserve">and pharmacy by month, refill rates, duration of therapies, </w:t>
      </w:r>
      <w:r w:rsidR="007C507D">
        <w:t xml:space="preserve">and </w:t>
      </w:r>
      <w:r w:rsidR="004177A5">
        <w:t>denied claims</w:t>
      </w:r>
      <w:r w:rsidR="007C507D">
        <w:t>.</w:t>
      </w:r>
    </w:p>
    <w:p w14:paraId="1230C756" w14:textId="6FB794BA" w:rsidR="00AF62B1" w:rsidRDefault="00AF62B1" w:rsidP="00A8683A">
      <w:pPr>
        <w:pStyle w:val="Bullet"/>
        <w:numPr>
          <w:ilvl w:val="0"/>
          <w:numId w:val="0"/>
        </w:numPr>
      </w:pPr>
    </w:p>
    <w:p w14:paraId="0F15125A" w14:textId="6FB794BA" w:rsidR="00AF62B1" w:rsidRPr="00AF62B1" w:rsidRDefault="004177A5" w:rsidP="00A8683A">
      <w:pPr>
        <w:pStyle w:val="Bullet"/>
        <w:numPr>
          <w:ilvl w:val="0"/>
          <w:numId w:val="0"/>
        </w:numPr>
        <w:rPr>
          <w:b/>
        </w:rPr>
      </w:pPr>
      <w:r w:rsidRPr="00AF62B1">
        <w:rPr>
          <w:b/>
        </w:rPr>
        <w:t>Drug Rebates</w:t>
      </w:r>
    </w:p>
    <w:p w14:paraId="4D51C82D" w14:textId="2B69A614" w:rsidR="004177A5" w:rsidRPr="004177A5" w:rsidRDefault="001C51DF" w:rsidP="00A8683A">
      <w:pPr>
        <w:pStyle w:val="Bullet"/>
        <w:numPr>
          <w:ilvl w:val="0"/>
          <w:numId w:val="0"/>
        </w:numPr>
      </w:pPr>
      <w:r w:rsidRPr="00C43FDA">
        <w:t xml:space="preserve">Drug Rebate Analysis and Management </w:t>
      </w:r>
      <w:r w:rsidR="006E0776">
        <w:t>S</w:t>
      </w:r>
      <w:r w:rsidRPr="00C43FDA">
        <w:t>ystem</w:t>
      </w:r>
      <w:r w:rsidR="006E0776">
        <w:t xml:space="preserve"> (DRAMS)</w:t>
      </w:r>
      <w:r w:rsidRPr="00C43FDA">
        <w:t xml:space="preserve"> is used to convert invoice data for the Federal Drug Rebate program.</w:t>
      </w:r>
    </w:p>
    <w:p w14:paraId="557945CE" w14:textId="6FB794BA" w:rsidR="008B6346" w:rsidRPr="008B6346" w:rsidRDefault="000E13F0" w:rsidP="008B6346">
      <w:pPr>
        <w:pStyle w:val="Bullet"/>
        <w:numPr>
          <w:ilvl w:val="0"/>
          <w:numId w:val="0"/>
        </w:numPr>
      </w:pPr>
      <w:r w:rsidRPr="00A8683A">
        <w:t>Third Party Liability</w:t>
      </w:r>
      <w:r>
        <w:t xml:space="preserve">: </w:t>
      </w:r>
      <w:r w:rsidR="00F3728B">
        <w:t xml:space="preserve"> </w:t>
      </w:r>
      <w:r w:rsidR="0082492E">
        <w:t>TPL staff i</w:t>
      </w:r>
      <w:r w:rsidR="009F27B6" w:rsidDel="00F3728B">
        <w:t>dentifies</w:t>
      </w:r>
      <w:r w:rsidDel="00F3728B">
        <w:t xml:space="preserve"> existence of insurance coverage</w:t>
      </w:r>
      <w:r w:rsidR="00C8054F" w:rsidDel="00F3728B">
        <w:t xml:space="preserve"> and manage code reductions through cost avoidance or administering cost recovery cases</w:t>
      </w:r>
      <w:r w:rsidR="0000020E">
        <w:t>, g</w:t>
      </w:r>
      <w:r w:rsidR="00BE6D74" w:rsidDel="00F3728B">
        <w:t xml:space="preserve">enerates </w:t>
      </w:r>
      <w:r w:rsidR="009F27B6" w:rsidDel="00F3728B">
        <w:t>notices</w:t>
      </w:r>
      <w:r w:rsidR="00B5323A">
        <w:t>,</w:t>
      </w:r>
      <w:r w:rsidR="009755FD">
        <w:t xml:space="preserve"> </w:t>
      </w:r>
      <w:r w:rsidR="00BE6D74" w:rsidDel="00F3728B">
        <w:t>r</w:t>
      </w:r>
      <w:r w:rsidDel="00F3728B">
        <w:t>ecoup inappropriate payment</w:t>
      </w:r>
      <w:r w:rsidR="0000020E">
        <w:t>s</w:t>
      </w:r>
      <w:r w:rsidDel="00F3728B">
        <w:t xml:space="preserve"> to providers or clients</w:t>
      </w:r>
      <w:r w:rsidR="00B5323A">
        <w:t>, p</w:t>
      </w:r>
      <w:r w:rsidR="00F3728B">
        <w:t>rocess insurance carrier refund requests</w:t>
      </w:r>
      <w:r w:rsidR="00912E82">
        <w:t>,</w:t>
      </w:r>
      <w:r w:rsidR="00F3728B">
        <w:t xml:space="preserve"> process trauma letters to clients (MSQ) and prepare TPL adjustments.</w:t>
      </w:r>
    </w:p>
    <w:p w14:paraId="42466AD0" w14:textId="6FB794BA" w:rsidR="00F93683" w:rsidRDefault="00F93683" w:rsidP="00A8683A">
      <w:pPr>
        <w:pStyle w:val="Bullet"/>
        <w:numPr>
          <w:ilvl w:val="0"/>
          <w:numId w:val="0"/>
        </w:numPr>
      </w:pPr>
    </w:p>
    <w:p w14:paraId="5A6D9B8E" w14:textId="6FB794BA" w:rsidR="00F93683" w:rsidRDefault="000E13F0" w:rsidP="00A8683A">
      <w:pPr>
        <w:pStyle w:val="Bullet"/>
        <w:numPr>
          <w:ilvl w:val="0"/>
          <w:numId w:val="0"/>
        </w:numPr>
        <w:rPr>
          <w:b/>
        </w:rPr>
      </w:pPr>
      <w:r w:rsidRPr="00A8683A">
        <w:rPr>
          <w:b/>
        </w:rPr>
        <w:t>Financial</w:t>
      </w:r>
      <w:r w:rsidR="003B2A39" w:rsidRPr="00A8683A">
        <w:rPr>
          <w:b/>
        </w:rPr>
        <w:t xml:space="preserve"> and Accounting</w:t>
      </w:r>
    </w:p>
    <w:p w14:paraId="18DC685D" w14:textId="3A878925" w:rsidR="000E13F0" w:rsidRDefault="00EF2D77" w:rsidP="00A8683A">
      <w:pPr>
        <w:pStyle w:val="Bullet"/>
        <w:numPr>
          <w:ilvl w:val="0"/>
          <w:numId w:val="0"/>
        </w:numPr>
      </w:pPr>
      <w:r>
        <w:t>R</w:t>
      </w:r>
      <w:r w:rsidRPr="005D2938">
        <w:t>ecord</w:t>
      </w:r>
      <w:r w:rsidR="000C4CFB">
        <w:t>s</w:t>
      </w:r>
      <w:r w:rsidR="00E40835" w:rsidDel="00EF2D77">
        <w:t xml:space="preserve"> all financial transactions such as advances, cost settlements, payouts to providers, warrants, refunds, overpayments, </w:t>
      </w:r>
      <w:r w:rsidR="00C855D6">
        <w:t xml:space="preserve">and </w:t>
      </w:r>
      <w:r w:rsidR="00E40835">
        <w:t>third</w:t>
      </w:r>
      <w:r w:rsidR="00F93683" w:rsidDel="00EF2D77">
        <w:t>-</w:t>
      </w:r>
      <w:r w:rsidR="00E40835">
        <w:t>party</w:t>
      </w:r>
      <w:r w:rsidR="00E40835" w:rsidDel="00EF2D77">
        <w:t xml:space="preserve"> payments. </w:t>
      </w:r>
      <w:r w:rsidR="00F87780">
        <w:t>Financial and accounting</w:t>
      </w:r>
      <w:r w:rsidR="00D55515">
        <w:t xml:space="preserve"> is r</w:t>
      </w:r>
      <w:r w:rsidR="000E13F0" w:rsidDel="00EF2D77">
        <w:t>esponsible for issuance of remittance advices, warrants to providers</w:t>
      </w:r>
      <w:r w:rsidR="00D779D9">
        <w:t xml:space="preserve">, </w:t>
      </w:r>
      <w:r w:rsidR="00CD69EC">
        <w:t xml:space="preserve">and </w:t>
      </w:r>
      <w:r w:rsidR="00D779D9">
        <w:t>d</w:t>
      </w:r>
      <w:r w:rsidR="000E13F0" w:rsidDel="00EF2D77">
        <w:t>istribute warrants and remittance advice</w:t>
      </w:r>
      <w:r w:rsidR="00D779D9">
        <w:t>s</w:t>
      </w:r>
      <w:r w:rsidR="000E13F0" w:rsidDel="00EF2D77">
        <w:t xml:space="preserve"> to providers through mail or Electronic Funds Transfer (EFT). </w:t>
      </w:r>
      <w:r w:rsidR="00CD69EC">
        <w:t>They are also r</w:t>
      </w:r>
      <w:r w:rsidR="000E13F0" w:rsidDel="00EF2D77">
        <w:t>esponsible for handling refunds</w:t>
      </w:r>
      <w:r w:rsidR="006473F8">
        <w:t>,</w:t>
      </w:r>
      <w:r w:rsidR="00240C7F">
        <w:t xml:space="preserve"> </w:t>
      </w:r>
      <w:r w:rsidR="000E13F0" w:rsidDel="00EF2D77">
        <w:t>creating financial transactions to account for these receipts</w:t>
      </w:r>
      <w:r w:rsidR="006473F8">
        <w:t>,</w:t>
      </w:r>
      <w:r w:rsidRPr="005D2938">
        <w:t xml:space="preserve"> </w:t>
      </w:r>
      <w:r w:rsidR="006473F8">
        <w:t>m</w:t>
      </w:r>
      <w:r w:rsidRPr="005D2938">
        <w:t>aintain</w:t>
      </w:r>
      <w:r w:rsidR="006473F8">
        <w:t>in</w:t>
      </w:r>
      <w:r w:rsidR="00A722A5">
        <w:t xml:space="preserve">g </w:t>
      </w:r>
      <w:r w:rsidRPr="005D2938">
        <w:t>accounts receivables, payments and receipt of warrants based on inputs from various sources such as Accounting Transaction Request</w:t>
      </w:r>
      <w:r w:rsidR="003E2DCB">
        <w:t>s</w:t>
      </w:r>
      <w:r w:rsidRPr="005D2938">
        <w:t xml:space="preserve"> (ATR) from</w:t>
      </w:r>
      <w:r w:rsidR="0047562D">
        <w:t xml:space="preserve"> the State</w:t>
      </w:r>
      <w:r w:rsidRPr="005D2938">
        <w:t>, checks from providers and third-party insurers, and lost</w:t>
      </w:r>
      <w:r w:rsidR="003E2DCB">
        <w:t>,</w:t>
      </w:r>
      <w:r w:rsidRPr="005D2938">
        <w:t xml:space="preserve"> missing, mutilated or stop payment check</w:t>
      </w:r>
      <w:r w:rsidR="00C07419">
        <w:t>s</w:t>
      </w:r>
      <w:r w:rsidRPr="005D2938">
        <w:t>.</w:t>
      </w:r>
    </w:p>
    <w:p w14:paraId="7DD70147" w14:textId="3A878925" w:rsidR="00DD3ADA" w:rsidRDefault="00DD3ADA" w:rsidP="00A8683A">
      <w:pPr>
        <w:pStyle w:val="Bullet"/>
        <w:numPr>
          <w:ilvl w:val="0"/>
          <w:numId w:val="0"/>
        </w:numPr>
      </w:pPr>
    </w:p>
    <w:p w14:paraId="6C88F186" w14:textId="3A878925" w:rsidR="00DD3ADA" w:rsidRPr="00DD3ADA" w:rsidRDefault="00AF0AFB" w:rsidP="00A8683A">
      <w:pPr>
        <w:pStyle w:val="Bullet"/>
        <w:numPr>
          <w:ilvl w:val="0"/>
          <w:numId w:val="0"/>
        </w:numPr>
        <w:rPr>
          <w:b/>
        </w:rPr>
      </w:pPr>
      <w:r w:rsidRPr="00DD3ADA">
        <w:rPr>
          <w:b/>
        </w:rPr>
        <w:t>Manage Reference Data</w:t>
      </w:r>
    </w:p>
    <w:p w14:paraId="40441E8F" w14:textId="42DE7DB2" w:rsidR="00AF0AFB" w:rsidRDefault="00A00364" w:rsidP="00A8683A">
      <w:pPr>
        <w:pStyle w:val="Bullet"/>
        <w:numPr>
          <w:ilvl w:val="0"/>
          <w:numId w:val="0"/>
        </w:numPr>
      </w:pPr>
      <w:r>
        <w:t xml:space="preserve">The </w:t>
      </w:r>
      <w:r w:rsidR="00115A92">
        <w:t>r</w:t>
      </w:r>
      <w:r w:rsidR="008E7EDC">
        <w:t xml:space="preserve">eference </w:t>
      </w:r>
      <w:r w:rsidR="00115A92">
        <w:t>s</w:t>
      </w:r>
      <w:r w:rsidR="008E7EDC">
        <w:t xml:space="preserve">ubsystem is a central place where data is stored and maintained. This data is required for claims processing and other components of </w:t>
      </w:r>
      <w:r w:rsidR="00546172">
        <w:t>Omnicaid</w:t>
      </w:r>
      <w:r w:rsidR="008E7EDC">
        <w:t xml:space="preserve">, such as procedure and diagnosis codes. </w:t>
      </w:r>
      <w:r w:rsidR="00D46A23">
        <w:t>The reference data managed is</w:t>
      </w:r>
      <w:r w:rsidR="008E7EDC">
        <w:t xml:space="preserve"> Healthcare Common Procedure Coding System (HCPCS) codes</w:t>
      </w:r>
      <w:r w:rsidR="00D46A23">
        <w:t xml:space="preserve">, </w:t>
      </w:r>
      <w:r w:rsidR="008E7EDC">
        <w:t>Current Physician Terminology (CPT) codes</w:t>
      </w:r>
      <w:r w:rsidR="00D46A23">
        <w:t>,</w:t>
      </w:r>
      <w:r w:rsidR="008E7EDC">
        <w:t xml:space="preserve"> ICD-9 and ICD10 CM diagnostic, procedure and surgical codes</w:t>
      </w:r>
      <w:r w:rsidR="00EB300B">
        <w:t>,</w:t>
      </w:r>
      <w:r w:rsidR="008E7EDC">
        <w:t xml:space="preserve"> national coding system interfaces, Clinical Laboratory Fee schedule maintenance, </w:t>
      </w:r>
      <w:r w:rsidR="00EB300B">
        <w:t xml:space="preserve">and </w:t>
      </w:r>
      <w:r w:rsidR="008E7EDC">
        <w:t xml:space="preserve">Durable </w:t>
      </w:r>
      <w:r w:rsidR="007E32CB">
        <w:t>M</w:t>
      </w:r>
      <w:r w:rsidR="008E7EDC">
        <w:t xml:space="preserve">edical </w:t>
      </w:r>
      <w:r w:rsidR="007E32CB">
        <w:t>E</w:t>
      </w:r>
      <w:r w:rsidR="008E7EDC">
        <w:t>quipment (DME) procedure fee schedule</w:t>
      </w:r>
      <w:r w:rsidR="006B29E1">
        <w:t>s</w:t>
      </w:r>
      <w:r w:rsidR="008E7EDC">
        <w:t>.</w:t>
      </w:r>
    </w:p>
    <w:p w14:paraId="10553B6E" w14:textId="3A878925" w:rsidR="008B6346" w:rsidRPr="008B6346" w:rsidRDefault="000E13F0" w:rsidP="008B6346">
      <w:pPr>
        <w:pStyle w:val="Bullet"/>
        <w:numPr>
          <w:ilvl w:val="0"/>
          <w:numId w:val="0"/>
        </w:numPr>
      </w:pPr>
      <w:r w:rsidRPr="00A8683A">
        <w:t>Continuous Quality Improvement</w:t>
      </w:r>
      <w:r>
        <w:t xml:space="preserve">: </w:t>
      </w:r>
      <w:r w:rsidR="0048330F">
        <w:t>Quality personnel p</w:t>
      </w:r>
      <w:r>
        <w:t>rovide a verification of cod</w:t>
      </w:r>
      <w:r w:rsidR="001501E6">
        <w:t>ing, keying, claims resolution and</w:t>
      </w:r>
      <w:r>
        <w:t xml:space="preserve"> TPL </w:t>
      </w:r>
      <w:r w:rsidR="001501E6">
        <w:t>activities</w:t>
      </w:r>
      <w:r>
        <w:t xml:space="preserve"> through reviewing random samples </w:t>
      </w:r>
      <w:r w:rsidR="001501E6">
        <w:t>of</w:t>
      </w:r>
      <w:r>
        <w:t xml:space="preserve"> transactions. </w:t>
      </w:r>
      <w:r w:rsidR="00703543">
        <w:t>They r</w:t>
      </w:r>
      <w:r>
        <w:t xml:space="preserve">eview provider table maintenance requests for the State as well as reference table changes in the </w:t>
      </w:r>
      <w:r>
        <w:lastRenderedPageBreak/>
        <w:t>system</w:t>
      </w:r>
      <w:r w:rsidR="00DD489F">
        <w:t xml:space="preserve"> </w:t>
      </w:r>
      <w:r w:rsidR="00A0054A">
        <w:t>They r</w:t>
      </w:r>
      <w:r>
        <w:t xml:space="preserve">eview all presumptive eligibility updates and </w:t>
      </w:r>
      <w:r w:rsidR="009F27B6">
        <w:t>completes</w:t>
      </w:r>
      <w:r>
        <w:t xml:space="preserve"> a random sample of on-line updates. </w:t>
      </w:r>
      <w:r w:rsidR="006872FB">
        <w:t xml:space="preserve"> In addition, they d</w:t>
      </w:r>
      <w:r>
        <w:t>evelop and conduct training programs.</w:t>
      </w:r>
    </w:p>
    <w:p w14:paraId="3E59DEDE" w14:textId="3A878925" w:rsidR="00DD3ADA" w:rsidRDefault="00DD3ADA" w:rsidP="00A8683A">
      <w:pPr>
        <w:pStyle w:val="Bullet"/>
        <w:numPr>
          <w:ilvl w:val="0"/>
          <w:numId w:val="0"/>
        </w:numPr>
      </w:pPr>
    </w:p>
    <w:p w14:paraId="29F83940" w14:textId="3A878925" w:rsidR="00DD3ADA" w:rsidRPr="00DD3ADA" w:rsidRDefault="00EE42F9" w:rsidP="00A8683A">
      <w:pPr>
        <w:pStyle w:val="Bullet"/>
        <w:numPr>
          <w:ilvl w:val="0"/>
          <w:numId w:val="0"/>
        </w:numPr>
        <w:rPr>
          <w:b/>
        </w:rPr>
      </w:pPr>
      <w:r w:rsidRPr="00DD3ADA">
        <w:rPr>
          <w:b/>
        </w:rPr>
        <w:t>Manage Notices</w:t>
      </w:r>
    </w:p>
    <w:p w14:paraId="0D48EA94" w14:textId="3A878925" w:rsidR="008B6346" w:rsidRPr="008B6346" w:rsidRDefault="00EE42F9" w:rsidP="008B6346">
      <w:pPr>
        <w:pStyle w:val="Bullet"/>
        <w:numPr>
          <w:ilvl w:val="0"/>
          <w:numId w:val="0"/>
        </w:numPr>
      </w:pPr>
      <w:r>
        <w:t>Produce and distribute</w:t>
      </w:r>
      <w:r w:rsidR="006872FB">
        <w:t xml:space="preserve"> </w:t>
      </w:r>
      <w:r>
        <w:t>mail-out notices</w:t>
      </w:r>
      <w:r w:rsidR="00FC283C">
        <w:t>, reminders, alerts</w:t>
      </w:r>
      <w:r>
        <w:t>, newsletters, and bulletins to clients and providers</w:t>
      </w:r>
      <w:r w:rsidR="008F1F27">
        <w:t xml:space="preserve">; produce and mail </w:t>
      </w:r>
      <w:r w:rsidR="007302A0">
        <w:t>m</w:t>
      </w:r>
      <w:r w:rsidR="008F1F27">
        <w:t xml:space="preserve">anaged </w:t>
      </w:r>
      <w:r w:rsidR="007302A0">
        <w:t>c</w:t>
      </w:r>
      <w:r w:rsidR="008F1F27">
        <w:t xml:space="preserve">are enrollment, re-enrollment, termination and </w:t>
      </w:r>
      <w:r w:rsidR="008F1F27" w:rsidRPr="00A75D61">
        <w:t>confirmation letters.</w:t>
      </w:r>
    </w:p>
    <w:p w14:paraId="028442B7" w14:textId="3A878925" w:rsidR="00DD3ADA" w:rsidRPr="00A75D61" w:rsidRDefault="00DD3ADA" w:rsidP="00A8683A">
      <w:pPr>
        <w:pStyle w:val="Bullet"/>
        <w:numPr>
          <w:ilvl w:val="0"/>
          <w:numId w:val="0"/>
        </w:numPr>
      </w:pPr>
    </w:p>
    <w:p w14:paraId="01FF7177" w14:textId="3A878925" w:rsidR="00DD3ADA" w:rsidRDefault="00AF0AFB" w:rsidP="00A8683A">
      <w:pPr>
        <w:pStyle w:val="Bullet"/>
        <w:numPr>
          <w:ilvl w:val="0"/>
          <w:numId w:val="0"/>
        </w:numPr>
        <w:rPr>
          <w:b/>
        </w:rPr>
      </w:pPr>
      <w:r w:rsidRPr="00A8683A">
        <w:rPr>
          <w:b/>
        </w:rPr>
        <w:t>Manage Interfaces</w:t>
      </w:r>
    </w:p>
    <w:p w14:paraId="415BF573" w14:textId="65C99900" w:rsidR="009F677F" w:rsidRPr="009F677F" w:rsidRDefault="0016491F" w:rsidP="009F677F">
      <w:pPr>
        <w:pStyle w:val="Bullet"/>
        <w:numPr>
          <w:ilvl w:val="0"/>
          <w:numId w:val="0"/>
        </w:numPr>
      </w:pPr>
      <w:r>
        <w:t>I</w:t>
      </w:r>
      <w:r w:rsidR="005C2C83" w:rsidRPr="00F83148">
        <w:t>nternal interfaces and interfaces with external entities are necessary to support Omn</w:t>
      </w:r>
      <w:r>
        <w:t>c</w:t>
      </w:r>
      <w:r w:rsidR="005C2C83" w:rsidRPr="00F83148">
        <w:t>aid functions. Interfaces are modified in response to changes in requirements</w:t>
      </w:r>
      <w:r w:rsidR="005C2C83">
        <w:t xml:space="preserve"> </w:t>
      </w:r>
      <w:r w:rsidR="005C2C83" w:rsidRPr="00F83148">
        <w:t xml:space="preserve">and new interfaces </w:t>
      </w:r>
      <w:r w:rsidR="005C2C83">
        <w:t xml:space="preserve">are developed </w:t>
      </w:r>
      <w:r w:rsidR="005C2C83" w:rsidRPr="00F83148">
        <w:t>as necessary to support new program initiatives</w:t>
      </w:r>
      <w:r w:rsidR="00AB18EB">
        <w:t>.</w:t>
      </w:r>
    </w:p>
    <w:p w14:paraId="0ACA3849" w14:textId="77777777" w:rsidR="00131AA2" w:rsidRPr="00A8683A" w:rsidRDefault="00131AA2" w:rsidP="00A8683A">
      <w:pPr>
        <w:pStyle w:val="Bullet"/>
        <w:numPr>
          <w:ilvl w:val="0"/>
          <w:numId w:val="0"/>
        </w:numPr>
      </w:pPr>
    </w:p>
    <w:p w14:paraId="65068345" w14:textId="77777777" w:rsidR="00131AA2" w:rsidRPr="00131AA2" w:rsidRDefault="00E40835" w:rsidP="00A8683A">
      <w:pPr>
        <w:pStyle w:val="Bullet"/>
        <w:numPr>
          <w:ilvl w:val="0"/>
          <w:numId w:val="0"/>
        </w:numPr>
        <w:rPr>
          <w:b/>
        </w:rPr>
      </w:pPr>
      <w:r w:rsidRPr="00131AA2">
        <w:rPr>
          <w:b/>
        </w:rPr>
        <w:t>Disaster Recovery and Business Continuity</w:t>
      </w:r>
    </w:p>
    <w:p w14:paraId="7FE413C4" w14:textId="0FD477D9" w:rsidR="00E40835" w:rsidRPr="00E40835" w:rsidRDefault="00074F45" w:rsidP="00A8683A">
      <w:pPr>
        <w:pStyle w:val="Bullet"/>
        <w:numPr>
          <w:ilvl w:val="0"/>
          <w:numId w:val="0"/>
        </w:numPr>
      </w:pPr>
      <w:r>
        <w:t>P</w:t>
      </w:r>
      <w:r w:rsidR="00E40835">
        <w:t xml:space="preserve">olicies and procedures for managing backups, recovery </w:t>
      </w:r>
      <w:r w:rsidR="009E7B47">
        <w:t>and</w:t>
      </w:r>
      <w:r w:rsidR="00E40835">
        <w:t xml:space="preserve"> regeneration</w:t>
      </w:r>
      <w:r w:rsidR="001915E1">
        <w:t xml:space="preserve"> processes, </w:t>
      </w:r>
      <w:r w:rsidR="009E7B47">
        <w:t xml:space="preserve">and </w:t>
      </w:r>
      <w:r w:rsidR="001915E1">
        <w:t xml:space="preserve">priorities. </w:t>
      </w:r>
      <w:r w:rsidR="009E7B47">
        <w:t xml:space="preserve">The </w:t>
      </w:r>
      <w:r w:rsidR="0002472E">
        <w:t xml:space="preserve">DR/BC includes the </w:t>
      </w:r>
      <w:r w:rsidR="009E7B47">
        <w:t>d</w:t>
      </w:r>
      <w:r w:rsidR="001915E1">
        <w:t>efinition of roles and reporting mechanisms</w:t>
      </w:r>
      <w:r w:rsidR="0002472E">
        <w:t>, t</w:t>
      </w:r>
      <w:r w:rsidR="009E7B47">
        <w:t xml:space="preserve">he </w:t>
      </w:r>
      <w:r w:rsidR="0002472E">
        <w:t>p</w:t>
      </w:r>
      <w:r w:rsidR="0021422C">
        <w:t>rotection from disaster through multiple levels of hardware and software redundancy and the off-site storage of backup files that will allow recover</w:t>
      </w:r>
      <w:r w:rsidR="0039161D">
        <w:t>y</w:t>
      </w:r>
      <w:r w:rsidR="0021422C">
        <w:t xml:space="preserve"> from unexpected failures without interruption in service except for the time required to activate and load backup software and files.</w:t>
      </w:r>
    </w:p>
    <w:p w14:paraId="6BD741FB" w14:textId="0329F088" w:rsidR="00991568" w:rsidRPr="00806BD9" w:rsidRDefault="00991568" w:rsidP="00134AFC">
      <w:pPr>
        <w:pStyle w:val="Heading2"/>
      </w:pPr>
      <w:bookmarkStart w:id="65" w:name="_Toc532817080"/>
      <w:bookmarkStart w:id="66" w:name="_Toc532820799"/>
      <w:bookmarkStart w:id="67" w:name="_Toc533065036"/>
      <w:bookmarkStart w:id="68" w:name="OLE_LINK1"/>
      <w:bookmarkStart w:id="69" w:name="OLE_LINK2"/>
      <w:r>
        <w:t>User Community Description</w:t>
      </w:r>
      <w:bookmarkEnd w:id="65"/>
      <w:bookmarkEnd w:id="66"/>
      <w:bookmarkEnd w:id="67"/>
    </w:p>
    <w:bookmarkEnd w:id="68"/>
    <w:bookmarkEnd w:id="69"/>
    <w:p w14:paraId="226FC0E6" w14:textId="5B4EE11B" w:rsidR="00725406" w:rsidRPr="00725406" w:rsidRDefault="003424CC" w:rsidP="00D112FC">
      <w:r>
        <w:t>The users of the current</w:t>
      </w:r>
      <w:r w:rsidR="008E755D">
        <w:t xml:space="preserve"> </w:t>
      </w:r>
      <w:r w:rsidR="00546172">
        <w:t>Omnicaid</w:t>
      </w:r>
      <w:r>
        <w:t xml:space="preserve"> system include </w:t>
      </w:r>
      <w:r w:rsidR="00C51F58">
        <w:t xml:space="preserve">staff from </w:t>
      </w:r>
      <w:r w:rsidR="00B370FE">
        <w:t>the</w:t>
      </w:r>
      <w:r w:rsidR="008D232E">
        <w:t xml:space="preserve"> Human Services Department</w:t>
      </w:r>
      <w:r w:rsidR="0052544F">
        <w:t xml:space="preserve"> (HSD)</w:t>
      </w:r>
      <w:r w:rsidR="00AE6686">
        <w:t>-</w:t>
      </w:r>
      <w:r w:rsidR="00B370FE">
        <w:t xml:space="preserve"> Medical Assistance Division</w:t>
      </w:r>
      <w:r w:rsidR="0052544F">
        <w:t xml:space="preserve"> (MAD)</w:t>
      </w:r>
      <w:r w:rsidR="00B370FE">
        <w:t xml:space="preserve">, </w:t>
      </w:r>
      <w:r w:rsidR="004C1629">
        <w:t>Income Support Division</w:t>
      </w:r>
      <w:r w:rsidR="0052544F">
        <w:t xml:space="preserve"> (ISD)</w:t>
      </w:r>
      <w:r w:rsidR="004C1629">
        <w:t xml:space="preserve">, </w:t>
      </w:r>
      <w:r w:rsidR="008F5515">
        <w:t>Office of the Inspector General</w:t>
      </w:r>
      <w:r w:rsidR="0052544F">
        <w:t xml:space="preserve"> (OIG)</w:t>
      </w:r>
      <w:r w:rsidR="008F5515">
        <w:t xml:space="preserve">, </w:t>
      </w:r>
      <w:r w:rsidR="008D232E">
        <w:t>and other agencies including</w:t>
      </w:r>
      <w:r w:rsidR="00AE6686">
        <w:t xml:space="preserve"> </w:t>
      </w:r>
      <w:r w:rsidR="00246C69">
        <w:t>Aging and Long</w:t>
      </w:r>
      <w:r w:rsidR="000C6281">
        <w:t>-Term</w:t>
      </w:r>
      <w:r w:rsidR="00246C69">
        <w:t xml:space="preserve"> Services Department</w:t>
      </w:r>
      <w:r w:rsidR="0052544F">
        <w:t xml:space="preserve"> (ALTSD)</w:t>
      </w:r>
      <w:r w:rsidR="00246C69">
        <w:t>, Department of Health</w:t>
      </w:r>
      <w:r w:rsidR="0052544F">
        <w:t xml:space="preserve"> (DOH)</w:t>
      </w:r>
      <w:r w:rsidR="000F45F0">
        <w:t>, Children Youth and Families Department (CYFD),</w:t>
      </w:r>
      <w:r w:rsidR="008D232E">
        <w:t xml:space="preserve"> </w:t>
      </w:r>
      <w:r w:rsidR="009B2AB6">
        <w:t xml:space="preserve">Providers, </w:t>
      </w:r>
      <w:r w:rsidR="006702C5">
        <w:t xml:space="preserve">and </w:t>
      </w:r>
      <w:r w:rsidR="00B47789">
        <w:t>MCO’s</w:t>
      </w:r>
      <w:r w:rsidR="006702C5">
        <w:t>.</w:t>
      </w:r>
      <w:r w:rsidR="00306E73">
        <w:t xml:space="preserve">  </w:t>
      </w:r>
      <w:r w:rsidR="008C4566">
        <w:t>Client</w:t>
      </w:r>
      <w:r w:rsidR="00760AA0">
        <w:t>s</w:t>
      </w:r>
      <w:r w:rsidR="008C4566">
        <w:t xml:space="preserve"> are able to access specific information via a web portal.</w:t>
      </w:r>
      <w:r w:rsidR="00B47789">
        <w:t xml:space="preserve"> </w:t>
      </w:r>
    </w:p>
    <w:p w14:paraId="7E95410E" w14:textId="58A97377" w:rsidR="00991568" w:rsidRPr="00806BD9" w:rsidRDefault="00991568" w:rsidP="00134AFC">
      <w:pPr>
        <w:pStyle w:val="Heading2"/>
      </w:pPr>
      <w:bookmarkStart w:id="70" w:name="_Toc532817081"/>
      <w:bookmarkStart w:id="71" w:name="_Toc532820800"/>
      <w:bookmarkStart w:id="72" w:name="_Toc533065037"/>
      <w:r>
        <w:t>Technical Architecture</w:t>
      </w:r>
      <w:bookmarkEnd w:id="70"/>
      <w:bookmarkEnd w:id="71"/>
      <w:bookmarkEnd w:id="72"/>
      <w:r w:rsidR="00180354">
        <w:t xml:space="preserve"> </w:t>
      </w:r>
    </w:p>
    <w:p w14:paraId="3EEDC234" w14:textId="3C952628" w:rsidR="001E2C10" w:rsidRDefault="002A45AE" w:rsidP="003A7743">
      <w:r>
        <w:t>The following describes</w:t>
      </w:r>
      <w:r w:rsidR="00475017" w:rsidRPr="002A45AE">
        <w:t xml:space="preserve"> the technical architecture of the current </w:t>
      </w:r>
      <w:r>
        <w:t xml:space="preserve">MMIS </w:t>
      </w:r>
      <w:r w:rsidR="00475017" w:rsidRPr="002A45AE">
        <w:t>system</w:t>
      </w:r>
      <w:r>
        <w:t xml:space="preserve">, </w:t>
      </w:r>
      <w:r w:rsidR="00546172">
        <w:t>Omnicaid</w:t>
      </w:r>
      <w:r>
        <w:t xml:space="preserve"> (depicted in figure 1)</w:t>
      </w:r>
      <w:r w:rsidR="00A953C7" w:rsidRPr="002A45AE">
        <w:t xml:space="preserve">.  </w:t>
      </w:r>
    </w:p>
    <w:p w14:paraId="6B375510" w14:textId="40E5ABD7" w:rsidR="000D67E0" w:rsidRDefault="00546172" w:rsidP="000D67E0">
      <w:pPr>
        <w:spacing w:after="0"/>
      </w:pPr>
      <w:r>
        <w:t>Omnicaid</w:t>
      </w:r>
      <w:r w:rsidR="000D67E0">
        <w:t xml:space="preserve"> utilizes a three-tiered client-server architecture. </w:t>
      </w:r>
    </w:p>
    <w:p w14:paraId="26F74FEF" w14:textId="77777777" w:rsidR="000D67E0" w:rsidRDefault="000D67E0" w:rsidP="000D67E0">
      <w:pPr>
        <w:spacing w:after="0"/>
      </w:pPr>
      <w:r>
        <w:t>•</w:t>
      </w:r>
      <w:r>
        <w:tab/>
        <w:t>Client workstations</w:t>
      </w:r>
    </w:p>
    <w:p w14:paraId="78C25DE3" w14:textId="77777777" w:rsidR="000D67E0" w:rsidRDefault="000D67E0" w:rsidP="000D67E0">
      <w:pPr>
        <w:spacing w:after="0"/>
      </w:pPr>
      <w:r>
        <w:t>•</w:t>
      </w:r>
      <w:r>
        <w:tab/>
        <w:t xml:space="preserve">Sybase Enterprise Application Server middle tier </w:t>
      </w:r>
    </w:p>
    <w:p w14:paraId="5398B40A" w14:textId="77777777" w:rsidR="000D67E0" w:rsidRDefault="000D67E0" w:rsidP="000D67E0">
      <w:pPr>
        <w:spacing w:after="0"/>
      </w:pPr>
      <w:r>
        <w:t>•</w:t>
      </w:r>
      <w:r>
        <w:tab/>
        <w:t>Mainframe back end</w:t>
      </w:r>
    </w:p>
    <w:p w14:paraId="402BB066" w14:textId="45FE32BE" w:rsidR="000D67E0" w:rsidRDefault="000D67E0" w:rsidP="000D67E0">
      <w:r>
        <w:t xml:space="preserve">The three-tier client-server architecture, used by the </w:t>
      </w:r>
      <w:r w:rsidR="00546172">
        <w:t>Omnicaid</w:t>
      </w:r>
      <w:r>
        <w:t xml:space="preserve"> system, offers efficiencies over a simple two-tiered client-server model.  In this implementation, the client tier is responsible for </w:t>
      </w:r>
      <w:r>
        <w:lastRenderedPageBreak/>
        <w:t xml:space="preserve">edit and front-end business logic. The middle tier provides an abstraction layer to back-end CICS transactions and DB2 database on the mainframe.  This abstraction layer prevents the client software from having to be concerned with connection details, logging, record locking, and other common business functions.  </w:t>
      </w:r>
    </w:p>
    <w:p w14:paraId="671B1C7C" w14:textId="48FEC531" w:rsidR="000D67E0" w:rsidRDefault="000D67E0" w:rsidP="000D67E0">
      <w:r>
        <w:t xml:space="preserve">The client workstations run Windows 7 Enterprise with PowerBuilder run-time and the client presentation layer of the </w:t>
      </w:r>
      <w:r w:rsidR="00546172">
        <w:t>Omnicaid</w:t>
      </w:r>
      <w:r>
        <w:t xml:space="preserve"> application.  The presentation layer contains front-end edit logic.  The client windows presentation layer is built using </w:t>
      </w:r>
      <w:r w:rsidR="0007213C">
        <w:t>Conduent</w:t>
      </w:r>
      <w:r w:rsidR="004D5550">
        <w:t>-</w:t>
      </w:r>
      <w:r>
        <w:t xml:space="preserve">developed class libraries that provide a consistent user-interface and navigation.    </w:t>
      </w:r>
    </w:p>
    <w:p w14:paraId="16209C50" w14:textId="77777777" w:rsidR="000D67E0" w:rsidRDefault="000D67E0" w:rsidP="000D67E0">
      <w:r>
        <w:t xml:space="preserve">The middle tier provides middleware connectivity to the database back-end and to six CICS transactions.  It uses Sybase Enterprise Application Server (also referred to as “EA Server” or “Jaguar Server”) as a middleware application engine.  This middleware layer provides access to CICS applications and DB2 on the back-end.  It also provides clustering, load balancing, two-phase commit and fail over capability.  The middle tier provides on-line business logic using PowerBuilder non-visual objects.  </w:t>
      </w:r>
    </w:p>
    <w:p w14:paraId="7C1965AD" w14:textId="37A99972" w:rsidR="000D67E0" w:rsidRDefault="000D67E0" w:rsidP="000D67E0">
      <w:r>
        <w:t xml:space="preserve">The middle and client tiers utilize PowerBuilder components deployed on the client and Sybase EA Server (Jaguar) on the middle tier.  These CORBA compatible components communicate between client and middle tier using IIOP.  Data is passed via compressed arrays of binary large objects (BLOBs).  Components exist for most data objects and functional groups.  They manage the transfer of data to and from PowerBuilder data windows. </w:t>
      </w:r>
    </w:p>
    <w:p w14:paraId="755E9C06" w14:textId="77777777" w:rsidR="000D67E0" w:rsidRDefault="000D67E0" w:rsidP="000D67E0">
      <w:r>
        <w:t>The mainframe back-end runs IBM CICS and DB2 relational database management system.  In addition to direct connection to DB2 by PowerBuilder components, the middle tier also invokes CICS transactions on the mainframe.  The CICS transactions support Claims Inquiry Search, Claim Entry and Correction, Client Lock-in, Category of Eligibility Update, Client Merge and Prior Authorization Maintenance functions.   CICS connectivity is provided via MQSeries.  Connectivity to DB2 is provided to the middle tier and client workstations through IBM DB2 Connect.  In addition to supporting middle tier and workstation transaction and data requests, the back-end is used to run all batch processes and reports as well as the claims engine.</w:t>
      </w:r>
    </w:p>
    <w:p w14:paraId="13A2E4FC" w14:textId="77777777" w:rsidR="000D67E0" w:rsidRDefault="000D67E0" w:rsidP="007E54B6"/>
    <w:p w14:paraId="44970073" w14:textId="784DE167" w:rsidR="00271C64" w:rsidRPr="00682122" w:rsidRDefault="00271C64" w:rsidP="00C86C50"/>
    <w:p w14:paraId="2BC50503" w14:textId="77777777" w:rsidR="00605128" w:rsidRDefault="00672853" w:rsidP="00605128">
      <w:pPr>
        <w:pStyle w:val="Caption"/>
        <w:keepNext/>
      </w:pPr>
      <w:bookmarkStart w:id="73" w:name="_Toc491857673"/>
      <w:bookmarkStart w:id="74" w:name="_Toc491857774"/>
      <w:bookmarkStart w:id="75" w:name="_Toc491858132"/>
      <w:bookmarkStart w:id="76" w:name="_Toc491858208"/>
      <w:r>
        <w:rPr>
          <w:noProof/>
        </w:rPr>
        <w:lastRenderedPageBreak/>
        <w:drawing>
          <wp:inline distT="0" distB="0" distL="0" distR="0" wp14:anchorId="7ED61189" wp14:editId="421F3F82">
            <wp:extent cx="5943600" cy="4766310"/>
            <wp:effectExtent l="0" t="0" r="0" b="0"/>
            <wp:docPr id="78195794" name="Picture 78195794" descr="C:\Users\padillaj\AppData\Local\Microsoft\Windows\Temporary Internet Files\Content.Outlook\GK684Y6Y\NM MMIS Application Architecture v4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766310"/>
                    </a:xfrm>
                    <a:prstGeom prst="rect">
                      <a:avLst/>
                    </a:prstGeom>
                  </pic:spPr>
                </pic:pic>
              </a:graphicData>
            </a:graphic>
          </wp:inline>
        </w:drawing>
      </w:r>
    </w:p>
    <w:p w14:paraId="096DF256" w14:textId="2FA3697A" w:rsidR="002A4CA2" w:rsidRDefault="00605128" w:rsidP="00605128">
      <w:pPr>
        <w:pStyle w:val="Caption"/>
      </w:pPr>
      <w:bookmarkStart w:id="77" w:name="_Toc532820881"/>
      <w:bookmarkStart w:id="78" w:name="_Toc533064997"/>
      <w:r>
        <w:t xml:space="preserve">Figure </w:t>
      </w:r>
      <w:r w:rsidR="00374B12">
        <w:rPr>
          <w:noProof/>
        </w:rPr>
        <w:fldChar w:fldCharType="begin"/>
      </w:r>
      <w:r w:rsidR="00374B12">
        <w:rPr>
          <w:noProof/>
        </w:rPr>
        <w:instrText xml:space="preserve"> SEQ Figure \* ARABIC </w:instrText>
      </w:r>
      <w:r w:rsidR="00374B12">
        <w:rPr>
          <w:noProof/>
        </w:rPr>
        <w:fldChar w:fldCharType="separate"/>
      </w:r>
      <w:r w:rsidR="00615A51">
        <w:rPr>
          <w:noProof/>
        </w:rPr>
        <w:t>1</w:t>
      </w:r>
      <w:r w:rsidR="00374B12">
        <w:rPr>
          <w:noProof/>
        </w:rPr>
        <w:fldChar w:fldCharType="end"/>
      </w:r>
      <w:r w:rsidR="009C078F">
        <w:rPr>
          <w:noProof/>
        </w:rPr>
        <w:t xml:space="preserve">: </w:t>
      </w:r>
      <w:r w:rsidR="00D961BA">
        <w:t>Technical Architecture of Omnicaid</w:t>
      </w:r>
      <w:bookmarkEnd w:id="77"/>
      <w:bookmarkEnd w:id="78"/>
    </w:p>
    <w:p w14:paraId="1A63652E" w14:textId="4AF3FAA5" w:rsidR="00837542" w:rsidRPr="009E76D5" w:rsidRDefault="00511E60" w:rsidP="005843B4">
      <w:pPr>
        <w:pStyle w:val="Heading1"/>
      </w:pPr>
      <w:bookmarkStart w:id="79" w:name="_Toc532817082"/>
      <w:bookmarkStart w:id="80" w:name="_Toc532817664"/>
      <w:bookmarkStart w:id="81" w:name="_Toc183844467"/>
      <w:bookmarkStart w:id="82" w:name="_Toc532820801"/>
      <w:bookmarkStart w:id="83" w:name="_Toc533065038"/>
      <w:bookmarkEnd w:id="73"/>
      <w:bookmarkEnd w:id="74"/>
      <w:bookmarkEnd w:id="75"/>
      <w:bookmarkEnd w:id="76"/>
      <w:r>
        <w:t>Goals</w:t>
      </w:r>
      <w:r w:rsidR="00837542" w:rsidRPr="009E76D5">
        <w:t xml:space="preserve">, </w:t>
      </w:r>
      <w:r>
        <w:t>Objectives</w:t>
      </w:r>
      <w:r w:rsidR="00837542" w:rsidRPr="009E76D5">
        <w:t xml:space="preserve">, </w:t>
      </w:r>
      <w:r>
        <w:t>and</w:t>
      </w:r>
      <w:r w:rsidR="00837542" w:rsidRPr="009E76D5">
        <w:t xml:space="preserve"> </w:t>
      </w:r>
      <w:r>
        <w:t>Rationale</w:t>
      </w:r>
      <w:r w:rsidR="00837542" w:rsidRPr="009E76D5">
        <w:t xml:space="preserve"> </w:t>
      </w:r>
      <w:r w:rsidR="008326AF">
        <w:t>For</w:t>
      </w:r>
      <w:r w:rsidR="00837542" w:rsidRPr="009E76D5">
        <w:t xml:space="preserve"> </w:t>
      </w:r>
      <w:r w:rsidR="00190093">
        <w:t>New</w:t>
      </w:r>
      <w:r w:rsidR="00837542" w:rsidRPr="009E76D5">
        <w:t xml:space="preserve"> </w:t>
      </w:r>
      <w:bookmarkEnd w:id="79"/>
      <w:bookmarkEnd w:id="80"/>
      <w:bookmarkEnd w:id="81"/>
      <w:r w:rsidR="00190093">
        <w:t>System</w:t>
      </w:r>
      <w:bookmarkEnd w:id="82"/>
      <w:bookmarkEnd w:id="83"/>
    </w:p>
    <w:p w14:paraId="39BE73A8" w14:textId="77777777" w:rsidR="004E14A6" w:rsidRDefault="004E14A6" w:rsidP="003A7743">
      <w:r>
        <w:t xml:space="preserve">HSD’s mission is to </w:t>
      </w:r>
      <w:r w:rsidRPr="006118D2">
        <w:t>reduce the impact of poverty on people living in New Mexico by providing support services that help families break the cycle of dependency on public assistance.</w:t>
      </w:r>
    </w:p>
    <w:p w14:paraId="5A67D5E3" w14:textId="0405BCE3" w:rsidR="004E14A6" w:rsidRDefault="004E14A6" w:rsidP="003A7743">
      <w:r>
        <w:t>This mission is supported best by a client-centric business solution that ensures that the programs are delivered as effectively and efficiently as possible</w:t>
      </w:r>
      <w:r w:rsidR="005B599F">
        <w:t xml:space="preserve">. This is a significant departure from the current system, which supports </w:t>
      </w:r>
      <w:r w:rsidR="00B207AA">
        <w:t>a siloed system that is built on an aging architecture and is proving expensive to maintain and cost-prohibitive to evolve</w:t>
      </w:r>
      <w:r>
        <w:t xml:space="preserve">.  </w:t>
      </w:r>
    </w:p>
    <w:p w14:paraId="5C8547D8" w14:textId="51988A24" w:rsidR="004E14A6" w:rsidRDefault="004E14A6" w:rsidP="003A7743">
      <w:r>
        <w:t>To this end, the goal for all new systems</w:t>
      </w:r>
      <w:r w:rsidR="005B599F">
        <w:t xml:space="preserve"> is to have a common architecture</w:t>
      </w:r>
      <w:r>
        <w:t xml:space="preserve">, </w:t>
      </w:r>
      <w:r w:rsidR="001A23A5">
        <w:t xml:space="preserve">providing </w:t>
      </w:r>
      <w:r>
        <w:t xml:space="preserve">common </w:t>
      </w:r>
      <w:r w:rsidR="005B599F">
        <w:t>technology platforms</w:t>
      </w:r>
      <w:r w:rsidR="001A23A5">
        <w:t>, highly shared data, common tooling, and</w:t>
      </w:r>
      <w:r w:rsidR="005B599F">
        <w:t xml:space="preserve"> reusable capabilities</w:t>
      </w:r>
      <w:r>
        <w:t xml:space="preserve">, </w:t>
      </w:r>
      <w:r w:rsidR="00752F38">
        <w:t>whic</w:t>
      </w:r>
      <w:r w:rsidR="001A23A5">
        <w:t xml:space="preserve">h will </w:t>
      </w:r>
      <w:r>
        <w:t>expand</w:t>
      </w:r>
      <w:r w:rsidR="001A23A5">
        <w:t xml:space="preserve"> business</w:t>
      </w:r>
      <w:r>
        <w:t xml:space="preserve"> capabilities and cross-program</w:t>
      </w:r>
      <w:r w:rsidR="005B599F">
        <w:t>/cross-organizational sharing</w:t>
      </w:r>
      <w:r w:rsidR="001A23A5">
        <w:t xml:space="preserve"> of data and results</w:t>
      </w:r>
      <w:r>
        <w:t xml:space="preserve">.  The State must leverage enterprise architecture, technology platforms and acquired service </w:t>
      </w:r>
      <w:r>
        <w:lastRenderedPageBreak/>
        <w:t>capacity for multiple business needs across programs and across human service agencies, including HSD, DOH, CYFD</w:t>
      </w:r>
      <w:r w:rsidR="009D6C1B">
        <w:t>,</w:t>
      </w:r>
      <w:r w:rsidR="009D6C1B" w:rsidRPr="009D6C1B">
        <w:t xml:space="preserve"> </w:t>
      </w:r>
      <w:r w:rsidR="009D6C1B">
        <w:t>ALTSD and others that serve the citizens of New Mexico.</w:t>
      </w:r>
    </w:p>
    <w:p w14:paraId="00221645" w14:textId="12F70041" w:rsidR="000D1984" w:rsidRPr="00414BAA" w:rsidRDefault="000D1984" w:rsidP="003A7743">
      <w:r w:rsidRPr="006A4861">
        <w:t>Historically, HSD and HHS programs and systems were developed and operated in silos</w:t>
      </w:r>
      <w:r w:rsidR="006612B6">
        <w:t>, organized around processes that were the purview of different agencies</w:t>
      </w:r>
      <w:r w:rsidRPr="006A4861">
        <w:t>.</w:t>
      </w:r>
      <w:r>
        <w:t xml:space="preserve"> </w:t>
      </w:r>
      <w:r w:rsidRPr="006A4861">
        <w:t>Major programs, such as Medicaid, traditionally are supported through very large, monolithic systems</w:t>
      </w:r>
      <w:r w:rsidR="001A23A5">
        <w:t xml:space="preserve"> such as </w:t>
      </w:r>
      <w:r w:rsidR="00546172">
        <w:t>Omnicaid</w:t>
      </w:r>
      <w:r w:rsidRPr="006A4861">
        <w:t xml:space="preserve"> </w:t>
      </w:r>
      <w:r w:rsidR="00752F38">
        <w:t xml:space="preserve">and </w:t>
      </w:r>
      <w:r w:rsidRPr="006A4861">
        <w:t>typically developed and operated</w:t>
      </w:r>
      <w:r w:rsidR="00752F38">
        <w:t xml:space="preserve"> by a single contractor</w:t>
      </w:r>
      <w:r w:rsidRPr="006A4861">
        <w:t>.</w:t>
      </w:r>
      <w:r>
        <w:t xml:space="preserve"> </w:t>
      </w:r>
      <w:r w:rsidRPr="006A4861">
        <w:t>Systems were</w:t>
      </w:r>
      <w:r w:rsidRPr="00414BAA">
        <w:t xml:space="preserve"> typically proprietary “one off” solutions from a single vendor.</w:t>
      </w:r>
      <w:r>
        <w:t xml:space="preserve"> </w:t>
      </w:r>
      <w:r w:rsidRPr="00414BAA">
        <w:t xml:space="preserve">Options for changes or improvements were expensive or not feasible. When these endeavors were </w:t>
      </w:r>
      <w:r w:rsidR="00D51496" w:rsidRPr="00414BAA">
        <w:t>undertaken,</w:t>
      </w:r>
      <w:r w:rsidRPr="00414BAA">
        <w:t xml:space="preserve"> they were time consuming and risky to both the customer and the vendor.</w:t>
      </w:r>
      <w:r>
        <w:t xml:space="preserve"> </w:t>
      </w:r>
      <w:r w:rsidRPr="00414BAA">
        <w:t>While this approach allowed successful program operation for decades, it also has a number of drawbacks, including:</w:t>
      </w:r>
      <w:r>
        <w:t xml:space="preserve"> </w:t>
      </w:r>
    </w:p>
    <w:p w14:paraId="0B821F3E" w14:textId="4279077B" w:rsidR="000D1984" w:rsidRPr="00860E15" w:rsidRDefault="000D1984" w:rsidP="002A45AE">
      <w:pPr>
        <w:pStyle w:val="Bullet"/>
      </w:pPr>
      <w:r w:rsidRPr="00860E15">
        <w:t>Large, monolithic systems are expensive to build and maintain, and often lack flexibility to respond quickly to programmatic, technology or information changes; and</w:t>
      </w:r>
    </w:p>
    <w:p w14:paraId="19F555D5" w14:textId="485EDC45" w:rsidR="000D1984" w:rsidRPr="00860E15" w:rsidRDefault="000D1984" w:rsidP="002A45AE">
      <w:pPr>
        <w:pStyle w:val="Bullet"/>
      </w:pPr>
      <w:r w:rsidRPr="00860E15">
        <w:t>The program-centric approach and the attendant cost, redundancy, and lack of flexibility becomes embedded not just in technology but also in organization structure, processes, communications, data collection and reporting, and stakeholder interaction.</w:t>
      </w:r>
    </w:p>
    <w:p w14:paraId="07D8937B" w14:textId="5C3AD995" w:rsidR="000D1984" w:rsidRPr="00414BAA" w:rsidRDefault="000D1984" w:rsidP="003A7743">
      <w:r w:rsidRPr="00414BAA">
        <w:t xml:space="preserve">The </w:t>
      </w:r>
      <w:r w:rsidR="00CA641D">
        <w:t>MMISR</w:t>
      </w:r>
      <w:r w:rsidRPr="00414BAA">
        <w:t xml:space="preserve"> vision is about a transformational, enterprise</w:t>
      </w:r>
      <w:r w:rsidR="00CD65F2">
        <w:t>-wide</w:t>
      </w:r>
      <w:r w:rsidRPr="00414BAA">
        <w:t xml:space="preserve"> approach to the human services business.</w:t>
      </w:r>
      <w:r>
        <w:t xml:space="preserve"> </w:t>
      </w:r>
      <w:r w:rsidRPr="00414BAA">
        <w:t xml:space="preserve">Fundamentally, </w:t>
      </w:r>
      <w:r w:rsidR="00CA641D">
        <w:t>MMISR</w:t>
      </w:r>
      <w:r w:rsidRPr="00414BAA">
        <w:t xml:space="preserve"> is about moving from a </w:t>
      </w:r>
      <w:r w:rsidR="00752F38">
        <w:t xml:space="preserve">series of </w:t>
      </w:r>
      <w:r w:rsidR="00CA641D">
        <w:t xml:space="preserve">inflexible </w:t>
      </w:r>
      <w:r w:rsidR="00752F38">
        <w:t>systems and program-centric implementations</w:t>
      </w:r>
      <w:r w:rsidRPr="00414BAA">
        <w:t xml:space="preserve"> to a</w:t>
      </w:r>
      <w:r w:rsidR="00752F38">
        <w:t xml:space="preserve">n enterprise-wide, highly </w:t>
      </w:r>
      <w:r w:rsidR="009F27B6">
        <w:t>shared</w:t>
      </w:r>
      <w:r w:rsidR="00752F38">
        <w:t xml:space="preserve"> infrastructure and</w:t>
      </w:r>
      <w:r w:rsidRPr="00414BAA">
        <w:t xml:space="preserve"> stakeholder-centric </w:t>
      </w:r>
      <w:r w:rsidR="00752F38">
        <w:t>solutions</w:t>
      </w:r>
      <w:r w:rsidRPr="00414BAA">
        <w:t>.</w:t>
      </w:r>
      <w:r>
        <w:t xml:space="preserve"> </w:t>
      </w:r>
      <w:r w:rsidRPr="00414BAA">
        <w:t xml:space="preserve">This involves moving </w:t>
      </w:r>
      <w:r w:rsidR="00752F38">
        <w:t>to</w:t>
      </w:r>
      <w:r w:rsidRPr="00414BAA">
        <w:t xml:space="preserve"> an </w:t>
      </w:r>
      <w:r w:rsidR="0016416A">
        <w:t>open</w:t>
      </w:r>
      <w:r w:rsidRPr="00414BAA">
        <w:t xml:space="preserve">, flexible framework that supports </w:t>
      </w:r>
      <w:r w:rsidR="00752F38">
        <w:t xml:space="preserve">business and system agility through </w:t>
      </w:r>
      <w:r w:rsidRPr="00414BAA">
        <w:t>service provision and stakeholder interaction</w:t>
      </w:r>
      <w:r w:rsidRPr="005808A7">
        <w:t xml:space="preserve"> </w:t>
      </w:r>
      <w:r w:rsidRPr="002B0FD1">
        <w:t>across</w:t>
      </w:r>
      <w:r w:rsidRPr="00414BAA">
        <w:t xml:space="preserve"> HHS programs and organizations.</w:t>
      </w:r>
      <w:r>
        <w:t xml:space="preserve"> </w:t>
      </w:r>
    </w:p>
    <w:p w14:paraId="51622026" w14:textId="5D52F225" w:rsidR="000D1984" w:rsidRPr="00414BAA" w:rsidRDefault="00CA641D" w:rsidP="003A7743">
      <w:r>
        <w:t>MMISR</w:t>
      </w:r>
      <w:r w:rsidR="000D1984" w:rsidRPr="00414BAA">
        <w:t xml:space="preserve"> is technology-</w:t>
      </w:r>
      <w:r w:rsidR="00767425" w:rsidRPr="00414BAA">
        <w:t>enabled but</w:t>
      </w:r>
      <w:r w:rsidR="000D1984" w:rsidRPr="00414BAA">
        <w:t xml:space="preserve"> represents much more than that including rethinking organizational design, redesigning and streamlining business processes, and reducing barriers between organizations within the HHS enterprise.</w:t>
      </w:r>
      <w:r w:rsidR="000D1984">
        <w:t xml:space="preserve"> </w:t>
      </w:r>
      <w:r w:rsidR="000D1984" w:rsidRPr="00414BAA">
        <w:t xml:space="preserve"> </w:t>
      </w:r>
      <w:r>
        <w:t>The</w:t>
      </w:r>
      <w:r w:rsidRPr="00414BAA">
        <w:t xml:space="preserve"> </w:t>
      </w:r>
      <w:r>
        <w:t>MMISR</w:t>
      </w:r>
      <w:r w:rsidR="000D1984" w:rsidRPr="00414BAA">
        <w:t xml:space="preserve"> implementation is focused on HSD programs and systems</w:t>
      </w:r>
      <w:r w:rsidR="00CB5C0A">
        <w:t>,</w:t>
      </w:r>
      <w:r w:rsidR="000D1984" w:rsidRPr="00414BAA">
        <w:t xml:space="preserve"> however, the vision is to include the entire HHS enterprise serving all HSD divisions and other HHS organizations such as the DOH</w:t>
      </w:r>
      <w:r w:rsidR="00CB5C0A">
        <w:t>,</w:t>
      </w:r>
      <w:r w:rsidR="00FA4DE3">
        <w:t xml:space="preserve"> </w:t>
      </w:r>
      <w:r w:rsidR="000D1984" w:rsidRPr="00414BAA">
        <w:t>CYFD</w:t>
      </w:r>
      <w:r w:rsidR="00CB5C0A">
        <w:t>,</w:t>
      </w:r>
      <w:r w:rsidR="00FA4DE3">
        <w:t xml:space="preserve"> </w:t>
      </w:r>
      <w:r w:rsidR="000D1984" w:rsidRPr="00414BAA">
        <w:t>ALTSD and more.</w:t>
      </w:r>
      <w:r w:rsidR="000D1984">
        <w:t xml:space="preserve"> </w:t>
      </w:r>
    </w:p>
    <w:p w14:paraId="6A6B5C63" w14:textId="69113ECB" w:rsidR="000D1984" w:rsidRPr="005544B8" w:rsidRDefault="00CA641D" w:rsidP="003A7743">
      <w:r>
        <w:t>T</w:t>
      </w:r>
      <w:r w:rsidR="000D1984" w:rsidRPr="00414BAA">
        <w:t xml:space="preserve">he </w:t>
      </w:r>
      <w:r>
        <w:t>MMISR</w:t>
      </w:r>
      <w:r w:rsidR="000D1984" w:rsidRPr="00414BAA">
        <w:t xml:space="preserve"> vision takes a fresh look at how to obtain needed support moving from a </w:t>
      </w:r>
      <w:r>
        <w:t>single vendor’s</w:t>
      </w:r>
      <w:r w:rsidRPr="00414BAA">
        <w:t xml:space="preserve"> </w:t>
      </w:r>
      <w:r>
        <w:t xml:space="preserve">proprietary </w:t>
      </w:r>
      <w:r w:rsidR="000D1984" w:rsidRPr="00414BAA">
        <w:t xml:space="preserve">technology to a combination of </w:t>
      </w:r>
      <w:r>
        <w:t xml:space="preserve">open </w:t>
      </w:r>
      <w:r w:rsidR="000D1984" w:rsidRPr="00414BAA">
        <w:t>technolog</w:t>
      </w:r>
      <w:r>
        <w:t>ies</w:t>
      </w:r>
      <w:r w:rsidR="000D1984" w:rsidRPr="00414BAA">
        <w:t xml:space="preserve"> and outsourced services that take advantage of commodity capabilities in the marketplace.</w:t>
      </w:r>
      <w:r w:rsidR="000D1984">
        <w:t xml:space="preserve"> </w:t>
      </w:r>
      <w:r w:rsidR="000D1984" w:rsidRPr="00414BAA">
        <w:t xml:space="preserve">With </w:t>
      </w:r>
      <w:r>
        <w:t>MMISR</w:t>
      </w:r>
      <w:r w:rsidR="000D1984" w:rsidRPr="00414BAA">
        <w:t>, HSD is increasing its focus on data, which is the key to understanding and more effectively planning, delive</w:t>
      </w:r>
      <w:r w:rsidR="00767425">
        <w:t>ry</w:t>
      </w:r>
      <w:r w:rsidR="000D1984" w:rsidRPr="00414BAA">
        <w:t>, manag</w:t>
      </w:r>
      <w:r w:rsidR="00767425">
        <w:t>ement</w:t>
      </w:r>
      <w:r w:rsidR="000D1984" w:rsidRPr="00414BAA">
        <w:t xml:space="preserve"> and assess</w:t>
      </w:r>
      <w:r w:rsidR="00767425">
        <w:t>ment of</w:t>
      </w:r>
      <w:r w:rsidR="000D1984" w:rsidRPr="00414BAA">
        <w:t xml:space="preserve"> human services programs.</w:t>
      </w:r>
      <w:r w:rsidR="000D1984">
        <w:t xml:space="preserve"> </w:t>
      </w:r>
      <w:r w:rsidR="00EF7FA3">
        <w:t xml:space="preserve">These goals align completely with </w:t>
      </w:r>
      <w:r w:rsidR="001C2F56">
        <w:t>the Medicaid Information Technology Architecture (</w:t>
      </w:r>
      <w:r w:rsidR="00EF7FA3">
        <w:t>MITA</w:t>
      </w:r>
      <w:r w:rsidR="001C2F56">
        <w:t>)</w:t>
      </w:r>
      <w:r w:rsidR="00EF7FA3">
        <w:t xml:space="preserve">, the MITA Maturity Model and the Seven Conditions and Standards. </w:t>
      </w:r>
    </w:p>
    <w:p w14:paraId="33C42266" w14:textId="77777777" w:rsidR="000D1984" w:rsidRPr="00414BAA" w:rsidRDefault="000D1984" w:rsidP="00202947">
      <w:pPr>
        <w:pStyle w:val="Bullet"/>
        <w:numPr>
          <w:ilvl w:val="0"/>
          <w:numId w:val="0"/>
        </w:numPr>
      </w:pPr>
      <w:r w:rsidRPr="00414BAA">
        <w:t xml:space="preserve">By adopting a modular approach that blends technology components with </w:t>
      </w:r>
      <w:r w:rsidR="005544B8">
        <w:t>B</w:t>
      </w:r>
      <w:r w:rsidRPr="00414BAA">
        <w:t xml:space="preserve">usiness </w:t>
      </w:r>
      <w:r w:rsidR="005544B8">
        <w:t>P</w:t>
      </w:r>
      <w:r w:rsidRPr="00414BAA">
        <w:t xml:space="preserve">rocess </w:t>
      </w:r>
      <w:r w:rsidR="005544B8">
        <w:t>O</w:t>
      </w:r>
      <w:r w:rsidRPr="00414BAA">
        <w:t xml:space="preserve">utsourcing (BPO) </w:t>
      </w:r>
      <w:r w:rsidR="0016416A">
        <w:t>solutions</w:t>
      </w:r>
      <w:r w:rsidRPr="00414BAA">
        <w:t>, HSD anticipates realizing the following benefits:</w:t>
      </w:r>
      <w:r>
        <w:t xml:space="preserve"> </w:t>
      </w:r>
    </w:p>
    <w:p w14:paraId="06687422" w14:textId="6E81BFF0" w:rsidR="0016416A" w:rsidRDefault="0016416A" w:rsidP="00202947">
      <w:pPr>
        <w:pStyle w:val="ListParagraph"/>
        <w:numPr>
          <w:ilvl w:val="0"/>
          <w:numId w:val="25"/>
        </w:numPr>
      </w:pPr>
      <w:r w:rsidRPr="00414BAA">
        <w:t>Opportunity to support an outcomes-based approach to planning, delivering and assessing service delivery</w:t>
      </w:r>
      <w:r w:rsidR="000A4465">
        <w:t>,</w:t>
      </w:r>
      <w:r w:rsidRPr="00414BAA">
        <w:t xml:space="preserve"> focusing on the end impact and value to New Mexico citizens instead of on internal processing requirements; </w:t>
      </w:r>
    </w:p>
    <w:p w14:paraId="703BDDFE" w14:textId="77777777" w:rsidR="0016416A" w:rsidRDefault="0016416A" w:rsidP="00202947">
      <w:pPr>
        <w:pStyle w:val="ListParagraph"/>
        <w:numPr>
          <w:ilvl w:val="0"/>
          <w:numId w:val="25"/>
        </w:numPr>
      </w:pPr>
      <w:r w:rsidRPr="00414BAA">
        <w:lastRenderedPageBreak/>
        <w:t>Realization of a customer-focused approach to service management and delivery that can make it easier for New Mexico citizens to understand and receive needed services and for provi</w:t>
      </w:r>
      <w:r>
        <w:t>ders to interact with the State;</w:t>
      </w:r>
    </w:p>
    <w:p w14:paraId="43C04878" w14:textId="77777777" w:rsidR="0016416A" w:rsidRPr="0016416A" w:rsidRDefault="0016416A" w:rsidP="00202947">
      <w:pPr>
        <w:pStyle w:val="ListParagraph"/>
        <w:numPr>
          <w:ilvl w:val="0"/>
          <w:numId w:val="25"/>
        </w:numPr>
      </w:pPr>
      <w:r w:rsidRPr="00414BAA">
        <w:t xml:space="preserve">Increased ability to respond promptly and insightfully to changing program or population needs; </w:t>
      </w:r>
    </w:p>
    <w:p w14:paraId="42A8EC59" w14:textId="77777777" w:rsidR="000D1984" w:rsidRPr="00414BAA" w:rsidRDefault="000D1984" w:rsidP="00202947">
      <w:pPr>
        <w:pStyle w:val="ListParagraph"/>
        <w:numPr>
          <w:ilvl w:val="0"/>
          <w:numId w:val="25"/>
        </w:numPr>
      </w:pPr>
      <w:r w:rsidRPr="00414BAA">
        <w:t>Enhanced ability to operate in a dynamic environment with increasingly restricted funding without degrading service levels</w:t>
      </w:r>
      <w:r w:rsidR="006612B6">
        <w:t>, by leveraging modern, standards-based technologies</w:t>
      </w:r>
      <w:r w:rsidRPr="00414BAA">
        <w:t xml:space="preserve">; </w:t>
      </w:r>
    </w:p>
    <w:p w14:paraId="657FFA7B" w14:textId="77777777" w:rsidR="000D1984" w:rsidRPr="00414BAA" w:rsidRDefault="000D1984" w:rsidP="00202947">
      <w:pPr>
        <w:pStyle w:val="ListParagraph"/>
        <w:numPr>
          <w:ilvl w:val="0"/>
          <w:numId w:val="25"/>
        </w:numPr>
      </w:pPr>
      <w:r w:rsidRPr="00414BAA">
        <w:t xml:space="preserve">Greater flexibility to take advantage of rapidly evolving technology to achieve service improvements and/or to reduce maintenance and operation costs; </w:t>
      </w:r>
      <w:r w:rsidR="0016416A">
        <w:t>and</w:t>
      </w:r>
    </w:p>
    <w:p w14:paraId="79B92CF4" w14:textId="4389B487" w:rsidR="000D1984" w:rsidRPr="00414BAA" w:rsidRDefault="000D1984" w:rsidP="00202947">
      <w:pPr>
        <w:pStyle w:val="ListParagraph"/>
        <w:numPr>
          <w:ilvl w:val="0"/>
          <w:numId w:val="25"/>
        </w:numPr>
      </w:pPr>
      <w:r w:rsidRPr="00414BAA">
        <w:t>Reduced redundancy through enterprise-wide sharing of technology, services, data and processes to deliver high-quality customer servic</w:t>
      </w:r>
      <w:r w:rsidR="0016416A">
        <w:t>e.</w:t>
      </w:r>
    </w:p>
    <w:p w14:paraId="4FFE7889" w14:textId="1C95225A" w:rsidR="000D1984" w:rsidRDefault="000D1984" w:rsidP="003A7743">
      <w:r w:rsidRPr="00414BAA">
        <w:t xml:space="preserve">The foundation of New Mexico’s </w:t>
      </w:r>
      <w:r w:rsidR="00CA641D">
        <w:t>MMISR</w:t>
      </w:r>
      <w:r w:rsidRPr="00414BAA">
        <w:t xml:space="preserve"> vision is a modular framework comprising both technology and </w:t>
      </w:r>
      <w:r w:rsidR="00EF7FA3">
        <w:t>outsourced applications/</w:t>
      </w:r>
      <w:r w:rsidR="0016416A">
        <w:t>solutions</w:t>
      </w:r>
      <w:r w:rsidRPr="00414BAA">
        <w:t>.</w:t>
      </w:r>
      <w:r>
        <w:t xml:space="preserve"> </w:t>
      </w:r>
      <w:r w:rsidRPr="00414BAA">
        <w:t xml:space="preserve">The </w:t>
      </w:r>
      <w:r w:rsidR="00CA641D">
        <w:t>MMISR</w:t>
      </w:r>
      <w:r w:rsidRPr="00414BAA">
        <w:t xml:space="preserve"> framework is designed to provide a scalable, integrated and shared technology and services framework that can readily support the HHS enterprise. </w:t>
      </w:r>
    </w:p>
    <w:p w14:paraId="234A821A" w14:textId="3F727734" w:rsidR="000D1984" w:rsidRDefault="000D1984" w:rsidP="003A7743">
      <w:r w:rsidRPr="00414BAA">
        <w:t xml:space="preserve">The framework emphasizes modularity coupled with interoperability, achieved through a standards-based approach to implementation and through </w:t>
      </w:r>
      <w:r w:rsidR="0016416A">
        <w:t xml:space="preserve">widespread </w:t>
      </w:r>
      <w:r w:rsidRPr="00414BAA">
        <w:t>adoption of</w:t>
      </w:r>
      <w:r w:rsidR="006612B6">
        <w:t xml:space="preserve"> a</w:t>
      </w:r>
      <w:r w:rsidRPr="00414BAA">
        <w:t xml:space="preserve"> Service-Orien</w:t>
      </w:r>
      <w:r w:rsidR="006612B6">
        <w:t>ted Architecture (SOA)</w:t>
      </w:r>
      <w:r w:rsidRPr="00414BAA">
        <w:t>.</w:t>
      </w:r>
      <w:r>
        <w:t xml:space="preserve"> </w:t>
      </w:r>
      <w:r w:rsidRPr="00414BAA">
        <w:t xml:space="preserve">Additionally, </w:t>
      </w:r>
      <w:r w:rsidR="00EF7FA3">
        <w:t>it</w:t>
      </w:r>
      <w:r w:rsidRPr="00414BAA">
        <w:t xml:space="preserve"> emphasizes reuse of existing NM investments in applications and technology infrastructure as much as possible without adversely affecting long-term performance, flexibility or sustainability.</w:t>
      </w:r>
      <w:r>
        <w:t xml:space="preserve"> </w:t>
      </w:r>
      <w:r w:rsidRPr="00414BAA">
        <w:t xml:space="preserve">For example, HSD’s integrated eligibility system, </w:t>
      </w:r>
      <w:r w:rsidR="005616AC">
        <w:t>ASPEN</w:t>
      </w:r>
      <w:r w:rsidRPr="006612B6">
        <w:t xml:space="preserve"> is considered </w:t>
      </w:r>
      <w:r w:rsidR="009D6C1B">
        <w:t xml:space="preserve">a future </w:t>
      </w:r>
      <w:r w:rsidRPr="006612B6">
        <w:t xml:space="preserve">part of the </w:t>
      </w:r>
      <w:r w:rsidR="002E2336">
        <w:t>MMISR</w:t>
      </w:r>
      <w:r w:rsidRPr="006612B6">
        <w:t xml:space="preserve"> framework</w:t>
      </w:r>
      <w:r w:rsidR="009D6C1B">
        <w:t xml:space="preserve"> </w:t>
      </w:r>
      <w:r w:rsidR="00BA3B73">
        <w:t xml:space="preserve">once </w:t>
      </w:r>
      <w:r w:rsidR="009D6C1B">
        <w:t>it is integrated</w:t>
      </w:r>
      <w:r w:rsidR="006309D2">
        <w:t>.</w:t>
      </w:r>
    </w:p>
    <w:p w14:paraId="60D496E2" w14:textId="6B4B1053" w:rsidR="00C01851" w:rsidRPr="00C01851" w:rsidRDefault="00492E60" w:rsidP="00492E60">
      <w:pPr>
        <w:pStyle w:val="Heading2"/>
      </w:pPr>
      <w:bookmarkStart w:id="84" w:name="_Toc532817083"/>
      <w:bookmarkStart w:id="85" w:name="_Toc532820802"/>
      <w:bookmarkStart w:id="86" w:name="_Toc533065039"/>
      <w:r>
        <w:t>Project</w:t>
      </w:r>
      <w:r w:rsidR="00700F1F">
        <w:t xml:space="preserve"> </w:t>
      </w:r>
      <w:r w:rsidR="00991568">
        <w:t>Purpose</w:t>
      </w:r>
      <w:bookmarkEnd w:id="84"/>
      <w:bookmarkEnd w:id="85"/>
      <w:bookmarkEnd w:id="86"/>
      <w:r w:rsidR="009D6C1B">
        <w:t xml:space="preserve"> </w:t>
      </w:r>
    </w:p>
    <w:p w14:paraId="55FD3FA1" w14:textId="68D58EB4" w:rsidR="006612B6" w:rsidRDefault="006612B6" w:rsidP="003A7743">
      <w:r>
        <w:t xml:space="preserve">The purpose of MMISR is to create a modernized MMIS </w:t>
      </w:r>
      <w:r w:rsidR="009F27B6">
        <w:t>system that</w:t>
      </w:r>
      <w:r>
        <w:t xml:space="preserve"> is aligned with MITA and Seve</w:t>
      </w:r>
      <w:r w:rsidR="00AA2141">
        <w:t>n</w:t>
      </w:r>
      <w:r>
        <w:t xml:space="preserve"> Conditions and Standards, and therefore better aligned with nationwide</w:t>
      </w:r>
      <w:r w:rsidR="0016416A">
        <w:t xml:space="preserve"> CMS and other federal initiatives</w:t>
      </w:r>
      <w:r>
        <w:t>. A secondary purpose is to create the first instance of an ecosystem that implements significant portions of the HHS 2020 architecture, deliv</w:t>
      </w:r>
      <w:r w:rsidR="009F27B6">
        <w:t>er</w:t>
      </w:r>
      <w:r>
        <w:t xml:space="preserve">ing reusable components and technologies that will enable it to serve the needs of other organizations and programs. A third purpose is to reduce the demand for </w:t>
      </w:r>
      <w:r w:rsidR="00AA2141">
        <w:t>S</w:t>
      </w:r>
      <w:r>
        <w:t xml:space="preserve">tate resources for hosting and maintaining system components by outsourcing different aspects of the ecosystem to different </w:t>
      </w:r>
      <w:r w:rsidR="00AA2141">
        <w:t>contractors</w:t>
      </w:r>
      <w:r>
        <w:t>.</w:t>
      </w:r>
      <w:r w:rsidR="009D6C1B" w:rsidRPr="009D6C1B">
        <w:t xml:space="preserve"> </w:t>
      </w:r>
    </w:p>
    <w:p w14:paraId="7B8CBE7F" w14:textId="6D38DCA5" w:rsidR="00991568" w:rsidRPr="00806BD9" w:rsidRDefault="00B12E34" w:rsidP="00134AFC">
      <w:pPr>
        <w:pStyle w:val="Heading2"/>
      </w:pPr>
      <w:bookmarkStart w:id="87" w:name="_Toc532817084"/>
      <w:bookmarkStart w:id="88" w:name="_Toc532820803"/>
      <w:bookmarkStart w:id="89" w:name="_Toc533065040"/>
      <w:r>
        <w:t>System</w:t>
      </w:r>
      <w:r w:rsidR="004D5550">
        <w:t xml:space="preserve"> </w:t>
      </w:r>
      <w:r w:rsidR="00991568">
        <w:t>Goals and Objectives</w:t>
      </w:r>
      <w:bookmarkEnd w:id="87"/>
      <w:bookmarkEnd w:id="88"/>
      <w:bookmarkEnd w:id="89"/>
    </w:p>
    <w:p w14:paraId="12AE6959" w14:textId="77777777" w:rsidR="00BD071C" w:rsidRPr="005A4DDD" w:rsidRDefault="00BD071C" w:rsidP="003A7743">
      <w:r>
        <w:t xml:space="preserve">This </w:t>
      </w:r>
      <w:r w:rsidRPr="005A4DDD">
        <w:t>integrated ent</w:t>
      </w:r>
      <w:r>
        <w:t>erprise technology and services approach will</w:t>
      </w:r>
      <w:r w:rsidRPr="005A4DDD">
        <w:t>:</w:t>
      </w:r>
    </w:p>
    <w:p w14:paraId="480C3C72" w14:textId="77777777" w:rsidR="00BD071C" w:rsidRPr="005A4DDD" w:rsidRDefault="00BD071C" w:rsidP="003905EC">
      <w:pPr>
        <w:pStyle w:val="Bullet"/>
      </w:pPr>
      <w:r w:rsidRPr="005A4DDD">
        <w:lastRenderedPageBreak/>
        <w:t xml:space="preserve">Provide a one-stop access point to support </w:t>
      </w:r>
      <w:r>
        <w:t>a</w:t>
      </w:r>
      <w:r w:rsidRPr="005A4DDD">
        <w:t xml:space="preserve"> person</w:t>
      </w:r>
      <w:r>
        <w:t>-</w:t>
      </w:r>
      <w:r w:rsidRPr="005A4DDD">
        <w:t xml:space="preserve">centric model beginning with </w:t>
      </w:r>
      <w:r>
        <w:t>initial contact or o</w:t>
      </w:r>
      <w:r w:rsidRPr="005A4DDD">
        <w:t>utreach (e.g.</w:t>
      </w:r>
      <w:r>
        <w:t>,</w:t>
      </w:r>
      <w:r w:rsidRPr="005A4DDD">
        <w:t xml:space="preserve"> Program Socialization, Information Sharing, Exploration, etc.) through benefit </w:t>
      </w:r>
      <w:r>
        <w:t xml:space="preserve">coordination and </w:t>
      </w:r>
      <w:r w:rsidRPr="005A4DDD">
        <w:t>reconciliation</w:t>
      </w:r>
      <w:r w:rsidR="0016416A">
        <w:t>,</w:t>
      </w:r>
    </w:p>
    <w:p w14:paraId="1877B556" w14:textId="77777777" w:rsidR="00BD071C" w:rsidRDefault="00BD071C" w:rsidP="003905EC">
      <w:pPr>
        <w:pStyle w:val="Bullet"/>
      </w:pPr>
      <w:r w:rsidRPr="005A4DDD">
        <w:t xml:space="preserve">Support integrated </w:t>
      </w:r>
      <w:r>
        <w:t xml:space="preserve">user </w:t>
      </w:r>
      <w:r w:rsidRPr="005A4DDD">
        <w:t>access, robust self-service for eligibility application and determination</w:t>
      </w:r>
      <w:r>
        <w:t>,</w:t>
      </w:r>
      <w:r w:rsidRPr="005A4DDD">
        <w:t xml:space="preserve"> and enhanced service delivery and case management coordination across State programs</w:t>
      </w:r>
      <w:r w:rsidR="0016416A">
        <w:t>,</w:t>
      </w:r>
    </w:p>
    <w:p w14:paraId="43746881" w14:textId="77777777" w:rsidR="00BD071C" w:rsidRPr="005A4DDD" w:rsidRDefault="00BD071C" w:rsidP="003905EC">
      <w:pPr>
        <w:pStyle w:val="Bullet"/>
      </w:pPr>
      <w:r>
        <w:t xml:space="preserve">Improve </w:t>
      </w:r>
      <w:r w:rsidRPr="005A4DDD">
        <w:t>experience</w:t>
      </w:r>
      <w:r>
        <w:t>s</w:t>
      </w:r>
      <w:r w:rsidRPr="005A4DDD">
        <w:t xml:space="preserve"> and outcomes</w:t>
      </w:r>
      <w:r>
        <w:t xml:space="preserve"> for int</w:t>
      </w:r>
      <w:r w:rsidR="006C315C">
        <w:t>ernal and external Stakeholders</w:t>
      </w:r>
      <w:r w:rsidR="0016416A">
        <w:t>,</w:t>
      </w:r>
    </w:p>
    <w:p w14:paraId="63D9E28B" w14:textId="77777777" w:rsidR="00BD071C" w:rsidRDefault="00BD071C" w:rsidP="003905EC">
      <w:pPr>
        <w:pStyle w:val="Bullet"/>
      </w:pPr>
      <w:r>
        <w:t>Enable improved creation of applications through the use of modern Business Process Management, Workflow, Orchestration and Business Rules Engines</w:t>
      </w:r>
      <w:r w:rsidR="0016416A">
        <w:t>,</w:t>
      </w:r>
    </w:p>
    <w:p w14:paraId="38D4EBDA" w14:textId="77777777" w:rsidR="00BD071C" w:rsidRPr="005A4DDD" w:rsidRDefault="00BD071C" w:rsidP="003905EC">
      <w:pPr>
        <w:pStyle w:val="Bullet"/>
      </w:pPr>
      <w:r>
        <w:t>Establish and leverage the agility and adaptability of a Service Oriented Architecture (SOA)</w:t>
      </w:r>
      <w:r w:rsidR="0016416A">
        <w:t>,</w:t>
      </w:r>
    </w:p>
    <w:p w14:paraId="5B68DF9D" w14:textId="63D07D62" w:rsidR="00BD071C" w:rsidRPr="005A4DDD" w:rsidRDefault="00BD071C" w:rsidP="003905EC">
      <w:pPr>
        <w:pStyle w:val="Bullet"/>
      </w:pPr>
      <w:r>
        <w:t>Provide</w:t>
      </w:r>
      <w:r w:rsidRPr="005A4DDD">
        <w:t xml:space="preserve"> improved </w:t>
      </w:r>
      <w:r>
        <w:t xml:space="preserve">Enterprise </w:t>
      </w:r>
      <w:r w:rsidRPr="005A4DDD">
        <w:t>data quality, accuracy and timeliness</w:t>
      </w:r>
      <w:r w:rsidR="00725DDE">
        <w:t>, and higher degrees of data sharing</w:t>
      </w:r>
      <w:r w:rsidR="0016416A">
        <w:t>,</w:t>
      </w:r>
    </w:p>
    <w:p w14:paraId="61576692" w14:textId="1246A84D" w:rsidR="00BD071C" w:rsidRPr="005A4DDD" w:rsidRDefault="00BD071C" w:rsidP="003905EC">
      <w:pPr>
        <w:pStyle w:val="Bullet"/>
      </w:pPr>
      <w:r>
        <w:t>Establish</w:t>
      </w:r>
      <w:r w:rsidRPr="005A4DDD">
        <w:t xml:space="preserve"> master </w:t>
      </w:r>
      <w:r w:rsidR="00725DDE">
        <w:t xml:space="preserve">data management for </w:t>
      </w:r>
      <w:r w:rsidR="00886A27">
        <w:t>C</w:t>
      </w:r>
      <w:r w:rsidRPr="005A4DDD">
        <w:t>lient</w:t>
      </w:r>
      <w:r>
        <w:t>,</w:t>
      </w:r>
      <w:r w:rsidRPr="005A4DDD">
        <w:t xml:space="preserve"> </w:t>
      </w:r>
      <w:r w:rsidR="00886A27">
        <w:t>P</w:t>
      </w:r>
      <w:r w:rsidRPr="005A4DDD">
        <w:t>rovider</w:t>
      </w:r>
      <w:r w:rsidR="00725DDE">
        <w:t>,</w:t>
      </w:r>
      <w:r>
        <w:t xml:space="preserve"> </w:t>
      </w:r>
      <w:r w:rsidR="00886A27">
        <w:t>E</w:t>
      </w:r>
      <w:r>
        <w:t xml:space="preserve">mployer </w:t>
      </w:r>
      <w:r w:rsidR="00725DDE">
        <w:t>and other data</w:t>
      </w:r>
      <w:r w:rsidR="0016416A">
        <w:t>,</w:t>
      </w:r>
    </w:p>
    <w:p w14:paraId="7106D563" w14:textId="77777777" w:rsidR="00BD071C" w:rsidRPr="005A4DDD" w:rsidRDefault="00BD071C" w:rsidP="003905EC">
      <w:pPr>
        <w:pStyle w:val="Bullet"/>
      </w:pPr>
      <w:r>
        <w:t>Bring</w:t>
      </w:r>
      <w:r w:rsidR="00725DDE">
        <w:t xml:space="preserve"> more adaptable, real-time</w:t>
      </w:r>
      <w:r>
        <w:t xml:space="preserve"> reporting, analytic </w:t>
      </w:r>
      <w:r w:rsidRPr="005A4DDD">
        <w:t xml:space="preserve">and business intelligence </w:t>
      </w:r>
      <w:r>
        <w:t>tools to Enterprise users</w:t>
      </w:r>
      <w:r w:rsidR="00725DDE">
        <w:t xml:space="preserve"> that leverage highly shared, cross-program information</w:t>
      </w:r>
      <w:r w:rsidR="0016416A">
        <w:t>, and</w:t>
      </w:r>
    </w:p>
    <w:p w14:paraId="2E353BD0" w14:textId="4BA3BCED" w:rsidR="00BD071C" w:rsidRPr="005A4DDD" w:rsidRDefault="00BD071C" w:rsidP="003905EC">
      <w:pPr>
        <w:pStyle w:val="Bullet"/>
      </w:pPr>
      <w:r>
        <w:t>Implement</w:t>
      </w:r>
      <w:r w:rsidRPr="005A4DDD">
        <w:t xml:space="preserve"> a shared services approach that can provide common technology components and capabilities to </w:t>
      </w:r>
      <w:r w:rsidR="006C315C">
        <w:t>improve</w:t>
      </w:r>
      <w:r w:rsidRPr="005A4DDD">
        <w:t xml:space="preserve"> information integration</w:t>
      </w:r>
      <w:r w:rsidR="0016416A">
        <w:t>.</w:t>
      </w:r>
    </w:p>
    <w:p w14:paraId="4B447659" w14:textId="77777777" w:rsidR="004E14A6" w:rsidRDefault="004E14A6" w:rsidP="003A7743">
      <w:r>
        <w:t xml:space="preserve">The benefits of this approach are: </w:t>
      </w:r>
    </w:p>
    <w:p w14:paraId="1C7D21BB" w14:textId="77777777" w:rsidR="004E14A6" w:rsidRDefault="004E14A6" w:rsidP="003905EC">
      <w:pPr>
        <w:pStyle w:val="Bullet"/>
      </w:pPr>
      <w:r>
        <w:t>Improved</w:t>
      </w:r>
      <w:r w:rsidRPr="00BF333D">
        <w:t xml:space="preserve"> citizen access to </w:t>
      </w:r>
      <w:r>
        <w:t>Health and Human Service</w:t>
      </w:r>
      <w:r w:rsidRPr="00BF333D">
        <w:t xml:space="preserve"> programs</w:t>
      </w:r>
      <w:r>
        <w:t>,</w:t>
      </w:r>
      <w:r w:rsidRPr="00BF333D">
        <w:t xml:space="preserve"> </w:t>
      </w:r>
    </w:p>
    <w:p w14:paraId="0783BDE8" w14:textId="3BB34320" w:rsidR="004E14A6" w:rsidRDefault="004E14A6" w:rsidP="003905EC">
      <w:pPr>
        <w:pStyle w:val="Bullet"/>
      </w:pPr>
      <w:r>
        <w:t>Strengthened and improved</w:t>
      </w:r>
      <w:r w:rsidRPr="00BF333D">
        <w:t xml:space="preserve"> outcomes of services</w:t>
      </w:r>
      <w:r>
        <w:t>,</w:t>
      </w:r>
      <w:r w:rsidRPr="00BF333D">
        <w:t xml:space="preserve"> preventing </w:t>
      </w:r>
      <w:r w:rsidR="00133488" w:rsidRPr="00BF333D">
        <w:t>costlier</w:t>
      </w:r>
      <w:r w:rsidRPr="00BF333D">
        <w:t xml:space="preserve"> publicly funded services</w:t>
      </w:r>
      <w:r>
        <w:t>,</w:t>
      </w:r>
    </w:p>
    <w:p w14:paraId="64191EE2" w14:textId="77777777" w:rsidR="004E14A6" w:rsidRPr="00BF333D" w:rsidRDefault="004E14A6" w:rsidP="003905EC">
      <w:pPr>
        <w:pStyle w:val="Bullet"/>
      </w:pPr>
      <w:r>
        <w:t xml:space="preserve">Targeted interventions by and across programs, and </w:t>
      </w:r>
    </w:p>
    <w:p w14:paraId="32C2A762" w14:textId="7568DFAE" w:rsidR="004E14A6" w:rsidRPr="004E14A6" w:rsidRDefault="004E14A6" w:rsidP="003905EC">
      <w:pPr>
        <w:pStyle w:val="Bullet"/>
      </w:pPr>
      <w:r>
        <w:t>Reduced</w:t>
      </w:r>
      <w:r w:rsidRPr="002B3D61">
        <w:t xml:space="preserve"> cost of services</w:t>
      </w:r>
      <w:r>
        <w:t xml:space="preserve"> through</w:t>
      </w:r>
      <w:r w:rsidRPr="002B3D61">
        <w:t xml:space="preserve"> preventi</w:t>
      </w:r>
      <w:r>
        <w:t>o</w:t>
      </w:r>
      <w:r w:rsidRPr="002B3D61">
        <w:t xml:space="preserve">n </w:t>
      </w:r>
      <w:r>
        <w:t xml:space="preserve">of </w:t>
      </w:r>
      <w:r w:rsidRPr="002B3D61">
        <w:t xml:space="preserve">duplication, waste, </w:t>
      </w:r>
      <w:r>
        <w:t>uninformed decision-making, fraud,</w:t>
      </w:r>
      <w:r w:rsidRPr="002B3D61">
        <w:t xml:space="preserve"> and abuse</w:t>
      </w:r>
      <w:r w:rsidR="0016416A">
        <w:t>.</w:t>
      </w:r>
    </w:p>
    <w:p w14:paraId="709C27ED" w14:textId="77777777" w:rsidR="007B5158" w:rsidRDefault="007B5158" w:rsidP="003A7743"/>
    <w:p w14:paraId="31B49A52" w14:textId="22CCC232" w:rsidR="00991568" w:rsidRPr="00806BD9" w:rsidRDefault="00991568" w:rsidP="00134AFC">
      <w:pPr>
        <w:pStyle w:val="Heading2"/>
      </w:pPr>
      <w:bookmarkStart w:id="90" w:name="_Ref471891821"/>
      <w:bookmarkStart w:id="91" w:name="_Ref471891842"/>
      <w:bookmarkStart w:id="92" w:name="_Ref471891862"/>
      <w:bookmarkStart w:id="93" w:name="_Toc532817085"/>
      <w:bookmarkStart w:id="94" w:name="_Toc532820804"/>
      <w:bookmarkStart w:id="95" w:name="_Toc533065041"/>
      <w:r>
        <w:t>Proposed System</w:t>
      </w:r>
      <w:bookmarkEnd w:id="90"/>
      <w:bookmarkEnd w:id="91"/>
      <w:bookmarkEnd w:id="92"/>
      <w:bookmarkEnd w:id="93"/>
      <w:bookmarkEnd w:id="94"/>
      <w:bookmarkEnd w:id="95"/>
    </w:p>
    <w:p w14:paraId="1D1E8A92" w14:textId="704FCF63" w:rsidR="00B926BD" w:rsidRDefault="00B926BD" w:rsidP="003A7743">
      <w:bookmarkStart w:id="96" w:name="_Toc183844473"/>
      <w:r>
        <w:t>MMISR implements all the functionality to support MMIS operations, while building out the first instance of the enterprise-wide architecture. In so doing, MMISR establishes a flexible, extensible, sharable, robust, secure, high-performing SOA-based system, while delivering system components that can be leveraged by other HHS organizations</w:t>
      </w:r>
      <w:r w:rsidR="002E2336">
        <w:t xml:space="preserve"> and even other States</w:t>
      </w:r>
      <w:r>
        <w:t>.</w:t>
      </w:r>
    </w:p>
    <w:p w14:paraId="72E5E842" w14:textId="7B3C37CC" w:rsidR="00D3704F" w:rsidRPr="00CA107C" w:rsidRDefault="00D3704F" w:rsidP="00CF360F">
      <w:pPr>
        <w:pStyle w:val="Heading3"/>
      </w:pPr>
      <w:bookmarkStart w:id="97" w:name="_Toc532817086"/>
      <w:bookmarkStart w:id="98" w:name="_Toc532820805"/>
      <w:bookmarkStart w:id="99" w:name="_Toc533065042"/>
      <w:r w:rsidRPr="00CA107C">
        <w:t>System Scope</w:t>
      </w:r>
      <w:bookmarkEnd w:id="96"/>
      <w:bookmarkEnd w:id="97"/>
      <w:bookmarkEnd w:id="98"/>
      <w:bookmarkEnd w:id="99"/>
    </w:p>
    <w:p w14:paraId="627AD8DE" w14:textId="402588BE" w:rsidR="007A2C13" w:rsidRDefault="0093745C" w:rsidP="003A7743">
      <w:r>
        <w:t>The MMISR system will encompass all the services required to support the Quality Assurance</w:t>
      </w:r>
      <w:r w:rsidR="004D5550">
        <w:t xml:space="preserve"> (QA)</w:t>
      </w:r>
      <w:r>
        <w:t xml:space="preserve">, </w:t>
      </w:r>
      <w:r w:rsidR="005067DC">
        <w:t>Benefit Management Services</w:t>
      </w:r>
      <w:r w:rsidR="004D5550">
        <w:t xml:space="preserve"> (BMS)</w:t>
      </w:r>
      <w:r>
        <w:t xml:space="preserve">, and Financial Services </w:t>
      </w:r>
      <w:r w:rsidR="004D5550">
        <w:t xml:space="preserve">(FS) </w:t>
      </w:r>
      <w:r>
        <w:t xml:space="preserve">business areas. </w:t>
      </w:r>
      <w:r w:rsidR="00941C3F">
        <w:t xml:space="preserve">It will </w:t>
      </w:r>
      <w:r w:rsidR="00941C3F">
        <w:lastRenderedPageBreak/>
        <w:t>also integrate with the existing ASPEN system</w:t>
      </w:r>
      <w:r w:rsidR="00177328">
        <w:t>, which will provide real time eligibility and enrollment functionality</w:t>
      </w:r>
      <w:r w:rsidR="00941C3F">
        <w:t>. All functionality r</w:t>
      </w:r>
      <w:r w:rsidR="007A2C13">
        <w:t xml:space="preserve">equired to implement MMIS will be included in different </w:t>
      </w:r>
      <w:r w:rsidR="004D5550">
        <w:t xml:space="preserve">modules </w:t>
      </w:r>
      <w:r w:rsidR="007A2C13">
        <w:t>of MMISR</w:t>
      </w:r>
      <w:r w:rsidR="00701F42">
        <w:t xml:space="preserve"> . </w:t>
      </w:r>
    </w:p>
    <w:p w14:paraId="02CC6238" w14:textId="49C199DA" w:rsidR="0093745C" w:rsidRDefault="0093745C" w:rsidP="003A7743">
      <w:r>
        <w:t>It will enable internal and external user access via a single unified portal, which will interact with services that support these business areas through orchestrated and atomic business services. It will also unify all business analytics through a single Data Services</w:t>
      </w:r>
      <w:r w:rsidR="004D5550">
        <w:t xml:space="preserve"> (DS)</w:t>
      </w:r>
      <w:r>
        <w:t xml:space="preserve"> system.</w:t>
      </w:r>
      <w:r w:rsidR="003974CD">
        <w:t xml:space="preserve"> Furthermore, it will deploy reusable, core</w:t>
      </w:r>
      <w:r w:rsidR="004D5550">
        <w:t xml:space="preserve"> shared</w:t>
      </w:r>
      <w:r w:rsidR="003974CD">
        <w:t xml:space="preserve"> services such as </w:t>
      </w:r>
      <w:r w:rsidR="004D5550">
        <w:t>Master Data Management (</w:t>
      </w:r>
      <w:r w:rsidR="003974CD">
        <w:t>MDM</w:t>
      </w:r>
      <w:r w:rsidR="004D5550">
        <w:t>)</w:t>
      </w:r>
      <w:r w:rsidR="003974CD">
        <w:t xml:space="preserve">, address standardization, document management, and common tooling to construct and integrate existing and new components into new HHS capabilities. </w:t>
      </w:r>
    </w:p>
    <w:p w14:paraId="51146045" w14:textId="2DC4513B" w:rsidR="00D3704F" w:rsidRDefault="00EF7FA3" w:rsidP="002E6742">
      <w:pPr>
        <w:pStyle w:val="Heading3"/>
      </w:pPr>
      <w:bookmarkStart w:id="100" w:name="_Toc183844475"/>
      <w:bookmarkStart w:id="101" w:name="_Toc532817087"/>
      <w:bookmarkStart w:id="102" w:name="_Toc532820806"/>
      <w:bookmarkStart w:id="103" w:name="_Toc533065043"/>
      <w:bookmarkEnd w:id="100"/>
      <w:r>
        <w:t>Business Processes</w:t>
      </w:r>
      <w:r w:rsidR="00D05AD4">
        <w:t xml:space="preserve"> Supported</w:t>
      </w:r>
      <w:bookmarkEnd w:id="101"/>
      <w:bookmarkEnd w:id="102"/>
      <w:bookmarkEnd w:id="103"/>
    </w:p>
    <w:p w14:paraId="10968450" w14:textId="77777777" w:rsidR="008B1FFF" w:rsidRDefault="00504457" w:rsidP="00CF360F">
      <w:bookmarkStart w:id="104" w:name="_Toc532817088"/>
      <w:r w:rsidRPr="00553BA3">
        <w:t>The MMISR</w:t>
      </w:r>
      <w:r w:rsidR="00496802">
        <w:t xml:space="preserve"> will support </w:t>
      </w:r>
      <w:r w:rsidR="002B7A5F">
        <w:t xml:space="preserve">all MITA business process areas and </w:t>
      </w:r>
      <w:r w:rsidR="008D7BF2">
        <w:t>the corresponding business processes</w:t>
      </w:r>
      <w:r w:rsidR="00681825">
        <w:t xml:space="preserve">.  In addition, the MMISR will support other business processes </w:t>
      </w:r>
      <w:r w:rsidR="0084090F">
        <w:t xml:space="preserve">outside of MITA </w:t>
      </w:r>
      <w:r w:rsidR="00206968">
        <w:t xml:space="preserve">that are specific to the </w:t>
      </w:r>
      <w:r w:rsidR="009D2DED">
        <w:t xml:space="preserve">business.  Business Process Redesign (BPR) work is being completed to identify all business processes to ensure the MMISR </w:t>
      </w:r>
      <w:r w:rsidR="00553BA3">
        <w:t>can</w:t>
      </w:r>
      <w:r w:rsidR="009D2DED">
        <w:t xml:space="preserve"> support those business processes.</w:t>
      </w:r>
    </w:p>
    <w:bookmarkEnd w:id="104"/>
    <w:p w14:paraId="513AD351" w14:textId="77777777" w:rsidR="00655ED5" w:rsidRDefault="00655ED5" w:rsidP="00731676"/>
    <w:p w14:paraId="36EFCE96" w14:textId="36445701" w:rsidR="00731676" w:rsidRDefault="00731676" w:rsidP="00731676">
      <w:r>
        <w:t xml:space="preserve">MMISR functional requirements are assigned to seven unique MMISR functional modules:  System Integrator (SI), Data Services (DS), Unified Portal (UP), Quality Assurance (QA), Benefit Management Services (BMS), Financial Services (FS) and Consolidated Customer Services </w:t>
      </w:r>
      <w:r w:rsidR="00104B2B">
        <w:t xml:space="preserve">Center </w:t>
      </w:r>
      <w:r>
        <w:t xml:space="preserve">(CCSC).  The SI, DS and </w:t>
      </w:r>
      <w:r w:rsidR="004D5550">
        <w:t>UP</w:t>
      </w:r>
      <w:r>
        <w:t xml:space="preserve"> modules are the technical components that facilitate interoperability between business processes and internal and external users as well as oversight for the performance of outsourced business services for </w:t>
      </w:r>
      <w:r w:rsidR="004D5550">
        <w:t>QA, BMS, and FS</w:t>
      </w:r>
      <w:r>
        <w:t>.</w:t>
      </w:r>
    </w:p>
    <w:p w14:paraId="3AA4E25A" w14:textId="77777777" w:rsidR="00280C01" w:rsidRDefault="00280C01" w:rsidP="00280C01">
      <w:pPr>
        <w:pStyle w:val="Heading3"/>
      </w:pPr>
      <w:bookmarkStart w:id="105" w:name="_Toc533065044"/>
      <w:r>
        <w:t>High Level Functional Requirements</w:t>
      </w:r>
      <w:bookmarkEnd w:id="105"/>
    </w:p>
    <w:p w14:paraId="28D51A13" w14:textId="77777777" w:rsidR="00731676" w:rsidRDefault="00731676" w:rsidP="00A26A63">
      <w:pPr>
        <w:pStyle w:val="Heading4"/>
      </w:pPr>
      <w:bookmarkStart w:id="106" w:name="_Toc532820807"/>
      <w:r>
        <w:t>System Integrator</w:t>
      </w:r>
      <w:bookmarkEnd w:id="106"/>
    </w:p>
    <w:p w14:paraId="12560C9E" w14:textId="77777777" w:rsidR="00731676" w:rsidRPr="002B2C6D" w:rsidRDefault="00731676" w:rsidP="00731676">
      <w:r>
        <w:t xml:space="preserve">The SI </w:t>
      </w:r>
      <w:r w:rsidRPr="003C79AA">
        <w:t>provide</w:t>
      </w:r>
      <w:r>
        <w:t>s</w:t>
      </w:r>
      <w:r w:rsidRPr="003C79AA">
        <w:t xml:space="preserve"> and manage</w:t>
      </w:r>
      <w:r>
        <w:t>s</w:t>
      </w:r>
      <w:r w:rsidRPr="003C79AA">
        <w:t xml:space="preserve"> the Integration Platform (IP), perform</w:t>
      </w:r>
      <w:r>
        <w:t>s</w:t>
      </w:r>
      <w:r w:rsidRPr="003C79AA">
        <w:t xml:space="preserve"> Application Programming Interface (API) Management, provide</w:t>
      </w:r>
      <w:r>
        <w:t>s</w:t>
      </w:r>
      <w:r w:rsidRPr="003C79AA">
        <w:t xml:space="preserve"> API Governance, perform</w:t>
      </w:r>
      <w:r>
        <w:t>s</w:t>
      </w:r>
      <w:r w:rsidRPr="003C79AA">
        <w:t xml:space="preserve"> Module Integration Planning, provide</w:t>
      </w:r>
      <w:r>
        <w:t>s</w:t>
      </w:r>
      <w:r w:rsidRPr="003C79AA">
        <w:t xml:space="preserve"> input to the State led Organizational Change Management Planning</w:t>
      </w:r>
      <w:r>
        <w:t xml:space="preserve"> process</w:t>
      </w:r>
      <w:r w:rsidRPr="003C79AA">
        <w:t>, participate</w:t>
      </w:r>
      <w:r>
        <w:t>s</w:t>
      </w:r>
      <w:r w:rsidRPr="003C79AA">
        <w:t xml:space="preserve"> in various Governance groups such as Data Governance and Architecture Review Board, provide</w:t>
      </w:r>
      <w:r>
        <w:t>s</w:t>
      </w:r>
      <w:r w:rsidRPr="003C79AA">
        <w:t xml:space="preserve"> MITA Strategy Integration, provide</w:t>
      </w:r>
      <w:r>
        <w:t>s</w:t>
      </w:r>
      <w:r w:rsidRPr="003C79AA">
        <w:t xml:space="preserve"> Enterprise Architecture (EA), perform</w:t>
      </w:r>
      <w:r>
        <w:t>s</w:t>
      </w:r>
      <w:r w:rsidRPr="003C79AA">
        <w:t xml:space="preserve"> Fit/Gap analysis of modules to EA and IP, perform</w:t>
      </w:r>
      <w:r>
        <w:t>s</w:t>
      </w:r>
      <w:r w:rsidRPr="003C79AA">
        <w:t xml:space="preserve"> Module Integration, provide</w:t>
      </w:r>
      <w:r>
        <w:t>s</w:t>
      </w:r>
      <w:r w:rsidRPr="003C79AA">
        <w:t xml:space="preserve"> Certification Integration, provide SI Project Management and oversee</w:t>
      </w:r>
      <w:r>
        <w:t>s</w:t>
      </w:r>
      <w:r w:rsidRPr="003C79AA">
        <w:t xml:space="preserve"> the adoption and integration of Project Management standards across the modules</w:t>
      </w:r>
      <w:r>
        <w:t>; provides shared services such as document management, workflow orchestration, and data migration</w:t>
      </w:r>
      <w:r w:rsidRPr="003C79AA">
        <w:t>.</w:t>
      </w:r>
    </w:p>
    <w:p w14:paraId="0A2EC858" w14:textId="77777777" w:rsidR="00731676" w:rsidRDefault="00731676" w:rsidP="00A26A63">
      <w:pPr>
        <w:pStyle w:val="Heading4"/>
      </w:pPr>
      <w:bookmarkStart w:id="107" w:name="_Toc532820808"/>
      <w:r>
        <w:lastRenderedPageBreak/>
        <w:t>Data Services</w:t>
      </w:r>
      <w:bookmarkEnd w:id="107"/>
    </w:p>
    <w:p w14:paraId="3FC87B43" w14:textId="77777777" w:rsidR="00731676" w:rsidRPr="003C79AA" w:rsidRDefault="00731676" w:rsidP="00731676">
      <w:r w:rsidRPr="002C6B4E">
        <w:t>The DS Contractor deliver</w:t>
      </w:r>
      <w:r>
        <w:t>s</w:t>
      </w:r>
      <w:r w:rsidRPr="002C6B4E">
        <w:t xml:space="preserve"> a Solution applying SOA principles and design; provid</w:t>
      </w:r>
      <w:r>
        <w:t>es</w:t>
      </w:r>
      <w:r w:rsidRPr="002C6B4E">
        <w:t xml:space="preserve"> Certification support and integration; provid</w:t>
      </w:r>
      <w:r>
        <w:t>es</w:t>
      </w:r>
      <w:r w:rsidRPr="002C6B4E">
        <w:t xml:space="preserve"> DS module Project Management; support</w:t>
      </w:r>
      <w:r>
        <w:t>s</w:t>
      </w:r>
      <w:r w:rsidRPr="002C6B4E">
        <w:t xml:space="preserve"> Data Governance; ensur</w:t>
      </w:r>
      <w:r>
        <w:t>es</w:t>
      </w:r>
      <w:r w:rsidRPr="002C6B4E">
        <w:t xml:space="preserve"> the security and integrity of data; deliver</w:t>
      </w:r>
      <w:r>
        <w:t>s</w:t>
      </w:r>
      <w:r w:rsidRPr="002C6B4E">
        <w:t xml:space="preserve"> and support</w:t>
      </w:r>
      <w:r>
        <w:t>s</w:t>
      </w:r>
      <w:r w:rsidRPr="002C6B4E">
        <w:t xml:space="preserve"> data reporting, analytic</w:t>
      </w:r>
      <w:r>
        <w:t>s</w:t>
      </w:r>
      <w:r w:rsidRPr="002C6B4E">
        <w:t xml:space="preserve"> and business intelligence tools</w:t>
      </w:r>
      <w:r>
        <w:t xml:space="preserve">; </w:t>
      </w:r>
      <w:r w:rsidRPr="002C6B4E">
        <w:t>deliver</w:t>
      </w:r>
      <w:r>
        <w:t>s an</w:t>
      </w:r>
      <w:r w:rsidRPr="002C6B4E">
        <w:t xml:space="preserve"> enterprise-wide platform for common reporting and BI/Business Analysis (BA) capabilities.</w:t>
      </w:r>
    </w:p>
    <w:p w14:paraId="092D8206" w14:textId="77777777" w:rsidR="00731676" w:rsidRDefault="00731676" w:rsidP="00A26A63">
      <w:pPr>
        <w:pStyle w:val="Heading4"/>
      </w:pPr>
      <w:bookmarkStart w:id="108" w:name="_Toc532820809"/>
      <w:r>
        <w:t>Unified Portal</w:t>
      </w:r>
      <w:bookmarkEnd w:id="108"/>
    </w:p>
    <w:p w14:paraId="31E1DB00" w14:textId="35A28BD4" w:rsidR="00731676" w:rsidRDefault="00731676" w:rsidP="00731676">
      <w:r w:rsidRPr="00CC629E">
        <w:t>Unified Portal (UP) will act as one-stop environment to the current and prospective clients to enhance usability of the current tools and systems used by clients on a day to day activity.</w:t>
      </w:r>
      <w:r>
        <w:t xml:space="preserve">  The UP ensures that users can navigate the internal or external portals through a graphical user interface; uses workflows to assist users in specific processes; interfaces with the SI</w:t>
      </w:r>
      <w:r w:rsidR="002C3266">
        <w:t xml:space="preserve"> platform</w:t>
      </w:r>
      <w:r>
        <w:t>; assists with identity governance for users; provides multi-factor authentication to access the portal; supports members, providers and internal users such as state employees.</w:t>
      </w:r>
    </w:p>
    <w:p w14:paraId="786A1594" w14:textId="08C52BBA" w:rsidR="001A0981" w:rsidRDefault="00306BFF" w:rsidP="00731676">
      <w:r>
        <w:t>The i</w:t>
      </w:r>
      <w:r w:rsidR="001A0981" w:rsidRPr="005D168F">
        <w:t xml:space="preserve">nternal portal will provide the users with workflows that are essential in fulfilling their duties. This will act as a repository for assigned tasks, </w:t>
      </w:r>
      <w:r w:rsidR="001A0981" w:rsidRPr="001A0981">
        <w:t>access training</w:t>
      </w:r>
      <w:r w:rsidR="001A0981" w:rsidRPr="005D168F">
        <w:t xml:space="preserve"> material, shared files, in addition to electronic communication. The portal will allow users access to all tools and applications based on their using the portal as a gateway to data from different applications.</w:t>
      </w:r>
      <w:r w:rsidR="005D168F">
        <w:t xml:space="preserve"> </w:t>
      </w:r>
      <w:r w:rsidR="001A0981" w:rsidRPr="005D168F">
        <w:t xml:space="preserve">The portal will allow access to selected news feeds including system maintenance, and upcoming releases. The </w:t>
      </w:r>
      <w:r w:rsidR="002C3266">
        <w:t xml:space="preserve">portal </w:t>
      </w:r>
      <w:r w:rsidR="001A0981" w:rsidRPr="005D168F">
        <w:t xml:space="preserve">platform will allow </w:t>
      </w:r>
      <w:r w:rsidR="005D168F">
        <w:t>internal users</w:t>
      </w:r>
      <w:r w:rsidR="001A0981" w:rsidRPr="005D168F">
        <w:t xml:space="preserve"> the ability to add links to external sites i.e. Motor Vehicle (MVD), Department of Workforce Solutions (DWS) sites as needed. Additionally, users will have access to the portal via a single sign on.</w:t>
      </w:r>
    </w:p>
    <w:p w14:paraId="0663D413" w14:textId="6E6C19DE" w:rsidR="005D168F" w:rsidRPr="00CC629E" w:rsidRDefault="00306BFF" w:rsidP="00731676">
      <w:r>
        <w:t>The e</w:t>
      </w:r>
      <w:r w:rsidR="00EE285B" w:rsidRPr="00EE285B">
        <w:t>xternal/</w:t>
      </w:r>
      <w:r>
        <w:t>c</w:t>
      </w:r>
      <w:r w:rsidR="00EE285B" w:rsidRPr="00EE285B">
        <w:t xml:space="preserve">ustomer </w:t>
      </w:r>
      <w:r>
        <w:t>p</w:t>
      </w:r>
      <w:r w:rsidR="00EE285B" w:rsidRPr="00EE285B">
        <w:t>ortal is a unified interface serving all Stakeholders, in keeping with the vision of presenting a more customer-centric view of Health and Human Services</w:t>
      </w:r>
      <w:r w:rsidR="001865F5">
        <w:t xml:space="preserve"> </w:t>
      </w:r>
      <w:r w:rsidR="00EE285B" w:rsidRPr="00EE285B">
        <w:t>(HHS) services and processes. HSD seeks to develop, implement and operate a Unified Public Interface (UPI)/UP serving New Mexico citizens, Providers, State agencies and employees and other Stakeholders. The goal of the UPI</w:t>
      </w:r>
      <w:r w:rsidR="00763261">
        <w:t>, when paired with the CCSC,</w:t>
      </w:r>
      <w:r w:rsidR="00EE285B" w:rsidRPr="00EE285B">
        <w:t xml:space="preserve"> is to offer a “one-stop shop” that embraces a “no wrong door” approach to customer service. </w:t>
      </w:r>
    </w:p>
    <w:p w14:paraId="409B5908" w14:textId="77777777" w:rsidR="00731676" w:rsidRDefault="00731676" w:rsidP="00A26A63">
      <w:pPr>
        <w:pStyle w:val="Heading4"/>
      </w:pPr>
      <w:bookmarkStart w:id="109" w:name="_Toc532820810"/>
      <w:r>
        <w:t>Outsourced Business Processes</w:t>
      </w:r>
      <w:bookmarkEnd w:id="109"/>
    </w:p>
    <w:p w14:paraId="22B34D11" w14:textId="5CFF341E" w:rsidR="00731676" w:rsidRPr="00CC629E" w:rsidRDefault="00731676" w:rsidP="00731676">
      <w:r>
        <w:t>Outsourced business processes, f</w:t>
      </w:r>
      <w:r w:rsidRPr="00CC629E">
        <w:t xml:space="preserve">or </w:t>
      </w:r>
      <w:r>
        <w:t>MMISR</w:t>
      </w:r>
      <w:r w:rsidRPr="00CC629E">
        <w:t xml:space="preserve">, is </w:t>
      </w:r>
      <w:r>
        <w:t xml:space="preserve">the </w:t>
      </w:r>
      <w:r w:rsidRPr="00CC629E">
        <w:t xml:space="preserve">outsourcing the operations and responsibilities of </w:t>
      </w:r>
      <w:r>
        <w:t xml:space="preserve">sets of </w:t>
      </w:r>
      <w:r w:rsidRPr="00CC629E">
        <w:t>specific business process</w:t>
      </w:r>
      <w:r>
        <w:t>es</w:t>
      </w:r>
      <w:r w:rsidRPr="00CC629E">
        <w:t xml:space="preserve"> to a service provider with oversight by the State. These </w:t>
      </w:r>
      <w:r>
        <w:t xml:space="preserve">outsourced </w:t>
      </w:r>
      <w:r w:rsidRPr="00CC629E">
        <w:t>services are separate business functions and are responsible for performing processes or parts of processes and done to save costs or gain productivity.</w:t>
      </w:r>
      <w:r>
        <w:t xml:space="preserve">  The focus is not on the technology of the outsourced services but on the ability to ingest MMISR data, process the data in an expected manner and provide quality data back to the State via the SI module and for oversight or population health management via the DS.</w:t>
      </w:r>
      <w:r w:rsidR="00293345">
        <w:t xml:space="preserve">  </w:t>
      </w:r>
      <w:r w:rsidR="00293345" w:rsidRPr="00293345">
        <w:t xml:space="preserve">HSD intends for the </w:t>
      </w:r>
      <w:r w:rsidR="00293345" w:rsidRPr="00293345">
        <w:lastRenderedPageBreak/>
        <w:t xml:space="preserve">BPO modules to function as “black boxes”, in that the inner workings of the </w:t>
      </w:r>
      <w:r w:rsidR="00293345">
        <w:t>outsourced c</w:t>
      </w:r>
      <w:r w:rsidR="00293345" w:rsidRPr="00293345">
        <w:t>ontractor’s enabling technology are not specified by the State, but rather that the module is viewed in terms of functionality, business process efficiency, performance against SLAs, and data inputs and outputs, enabling the State to take advantage of commodity services in the marketplace to achieve rapid use of key services needed to support Medicaid.</w:t>
      </w:r>
    </w:p>
    <w:p w14:paraId="53A051C0" w14:textId="77777777" w:rsidR="00731676" w:rsidRDefault="00731676" w:rsidP="005A07AC">
      <w:pPr>
        <w:pStyle w:val="Heading4"/>
        <w:numPr>
          <w:ilvl w:val="4"/>
          <w:numId w:val="20"/>
        </w:numPr>
      </w:pPr>
      <w:r>
        <w:t>Common Functionality</w:t>
      </w:r>
    </w:p>
    <w:p w14:paraId="486D2504" w14:textId="5E74F50E" w:rsidR="00731676" w:rsidRPr="00CC629E" w:rsidRDefault="00731676" w:rsidP="00731676">
      <w:r>
        <w:t>Outsourced business process vendors</w:t>
      </w:r>
      <w:r w:rsidR="004F4D2A">
        <w:t xml:space="preserve">, in addition to their own specific functional requirements, </w:t>
      </w:r>
      <w:r>
        <w:t xml:space="preserve"> share common functional requirements to support data exchange and process automation via the SI’s integration platform, </w:t>
      </w:r>
      <w:r w:rsidR="009D28AD">
        <w:t>follow and</w:t>
      </w:r>
      <w:r w:rsidR="006D5AF4">
        <w:t xml:space="preserve"> enforc</w:t>
      </w:r>
      <w:r w:rsidR="009D28AD">
        <w:t>e</w:t>
      </w:r>
      <w:r w:rsidR="006D5AF4">
        <w:t xml:space="preserve"> state </w:t>
      </w:r>
      <w:r>
        <w:t>privacy and security</w:t>
      </w:r>
      <w:r w:rsidR="006D5AF4">
        <w:t xml:space="preserve"> requirements</w:t>
      </w:r>
      <w:r>
        <w:t>, manage the integration of each module</w:t>
      </w:r>
      <w:r w:rsidR="00D90004">
        <w:t>’s specific</w:t>
      </w:r>
      <w:r>
        <w:t xml:space="preserve"> project </w:t>
      </w:r>
      <w:r w:rsidR="00D90004">
        <w:t xml:space="preserve">management processes </w:t>
      </w:r>
      <w:r>
        <w:t xml:space="preserve">into the overall SI project </w:t>
      </w:r>
      <w:r w:rsidR="00D90004">
        <w:t>management processes</w:t>
      </w:r>
      <w:r>
        <w:t>, maintain expected levels of availability and customer support, provide data to DS via the SI integration platform, provide disaster recovery and business continuity, follow SI established plans and state established governing board</w:t>
      </w:r>
      <w:r w:rsidR="00666301">
        <w:t xml:space="preserve"> policie</w:t>
      </w:r>
      <w:r>
        <w:t>s, provide training and materials to users, provide assistance and evidence during certification, and provide seamless knowledge and data transfer in the event services are to be terminated.</w:t>
      </w:r>
    </w:p>
    <w:p w14:paraId="1E31E45F" w14:textId="77777777" w:rsidR="00731676" w:rsidRDefault="00731676" w:rsidP="00BD6EC9">
      <w:pPr>
        <w:pStyle w:val="Heading4"/>
        <w:numPr>
          <w:ilvl w:val="4"/>
          <w:numId w:val="20"/>
        </w:numPr>
      </w:pPr>
      <w:r>
        <w:t>Quality Assurance</w:t>
      </w:r>
    </w:p>
    <w:p w14:paraId="1CED38F1" w14:textId="143C2DED" w:rsidR="00763261" w:rsidRPr="00763261" w:rsidRDefault="000F6BC2" w:rsidP="000F6BC2">
      <w:r>
        <w:t>The QA module</w:t>
      </w:r>
      <w:r w:rsidRPr="000F6BC2">
        <w:t xml:space="preserve"> provide</w:t>
      </w:r>
      <w:r>
        <w:t>s</w:t>
      </w:r>
      <w:r w:rsidRPr="000F6BC2">
        <w:t xml:space="preserve"> services for four (4) essential business component areas: 1) Program Integrity (PI) support, including Third-Party Liability (TPL), Fraud and Abuse Detection Services (FADS), and audit coordination and compliance; 2) Management of Recovery and Audit responsibilities; 3) Quality Reporting; and 4) Coordination of efforts and projects with the HSD Office of Inspector General (OIG) and the Medicaid Fraud Control Unit (MFCU) of the Office of the Attorney General (OAG).</w:t>
      </w:r>
    </w:p>
    <w:p w14:paraId="7B12C2C9" w14:textId="77777777" w:rsidR="00731676" w:rsidRDefault="00731676" w:rsidP="005A07AC">
      <w:pPr>
        <w:pStyle w:val="Heading4"/>
        <w:numPr>
          <w:ilvl w:val="4"/>
          <w:numId w:val="20"/>
        </w:numPr>
      </w:pPr>
      <w:r>
        <w:t>Benefits Management</w:t>
      </w:r>
    </w:p>
    <w:p w14:paraId="7B0EA021" w14:textId="37E8238D" w:rsidR="00EC2704" w:rsidRPr="00EC2704" w:rsidRDefault="00094C8B" w:rsidP="00AF371F">
      <w:r w:rsidRPr="00094C8B">
        <w:t xml:space="preserve">The BMS </w:t>
      </w:r>
      <w:r>
        <w:t>module</w:t>
      </w:r>
      <w:r w:rsidRPr="00094C8B">
        <w:t xml:space="preserve"> provide</w:t>
      </w:r>
      <w:r>
        <w:t>s</w:t>
      </w:r>
      <w:r w:rsidRPr="00094C8B">
        <w:t xml:space="preserve"> </w:t>
      </w:r>
      <w:r w:rsidR="00567E71">
        <w:t xml:space="preserve">services for </w:t>
      </w:r>
      <w:r w:rsidR="00880EED">
        <w:t>m</w:t>
      </w:r>
      <w:r w:rsidRPr="00094C8B">
        <w:t xml:space="preserve">ember </w:t>
      </w:r>
      <w:r w:rsidR="00880EED">
        <w:t>m</w:t>
      </w:r>
      <w:r w:rsidRPr="00094C8B">
        <w:t xml:space="preserve">anagement (Early Periodic Screening Diagnosis and Treatment (EPSDT) and other </w:t>
      </w:r>
      <w:r w:rsidR="00880EED">
        <w:t>m</w:t>
      </w:r>
      <w:r w:rsidRPr="00094C8B">
        <w:t xml:space="preserve">ember data), assistance with </w:t>
      </w:r>
      <w:r w:rsidR="00AF371F">
        <w:t>a</w:t>
      </w:r>
      <w:r w:rsidRPr="00094C8B">
        <w:t xml:space="preserve"> care and case management tool to provide data tracking necessary for effective care and case management within and across HHS 2020 agencies (Care/Case Management Tool), Utilization Management (UM)/Utilization Review (UR) (e.g., Prior Authorization and other authorizations, ISP/SSP, ICF-MR, LOC, POC), Provider Management (Enrollment and Credentialing), Electronic Health Records (EHR) Program Coordination (Attestation and Meaningful Use), Pharmacy Benefit Management (Authorization, Claims, Drug Utilization Review (DUR), Drug Rebate), Assistance with Managed Care Organization (MCO) Management, and Benefit Plan Management (BPM).</w:t>
      </w:r>
    </w:p>
    <w:p w14:paraId="19C794A7" w14:textId="0DC37B37" w:rsidR="00731676" w:rsidRDefault="00731676" w:rsidP="005A07AC">
      <w:pPr>
        <w:pStyle w:val="Heading4"/>
        <w:numPr>
          <w:ilvl w:val="4"/>
          <w:numId w:val="20"/>
        </w:numPr>
      </w:pPr>
      <w:r>
        <w:lastRenderedPageBreak/>
        <w:t xml:space="preserve">Financial </w:t>
      </w:r>
      <w:r w:rsidR="00886045">
        <w:t>Services</w:t>
      </w:r>
    </w:p>
    <w:p w14:paraId="0C6BC59E" w14:textId="48600138" w:rsidR="00AF371F" w:rsidRPr="00AF371F" w:rsidRDefault="00840450" w:rsidP="00EB6A6D">
      <w:r w:rsidRPr="00840450">
        <w:t xml:space="preserve">The FS </w:t>
      </w:r>
      <w:r>
        <w:t>module</w:t>
      </w:r>
      <w:r w:rsidRPr="00840450">
        <w:t xml:space="preserve"> provide</w:t>
      </w:r>
      <w:r>
        <w:t>s services for</w:t>
      </w:r>
      <w:r w:rsidRPr="00840450">
        <w:t xml:space="preserve"> </w:t>
      </w:r>
      <w:r>
        <w:t>f</w:t>
      </w:r>
      <w:r w:rsidRPr="00840450">
        <w:t xml:space="preserve">inancial </w:t>
      </w:r>
      <w:r>
        <w:t>t</w:t>
      </w:r>
      <w:r w:rsidRPr="00840450">
        <w:t xml:space="preserve">ransactions which includes </w:t>
      </w:r>
      <w:r>
        <w:t>accounting and f</w:t>
      </w:r>
      <w:r w:rsidRPr="00840450">
        <w:t xml:space="preserve">iscal </w:t>
      </w:r>
      <w:r>
        <w:t>a</w:t>
      </w:r>
      <w:r w:rsidRPr="00840450">
        <w:t>gency</w:t>
      </w:r>
      <w:r>
        <w:t>, b</w:t>
      </w:r>
      <w:r w:rsidRPr="00840450">
        <w:t xml:space="preserve">illing and </w:t>
      </w:r>
      <w:r w:rsidR="008441D5">
        <w:t>p</w:t>
      </w:r>
      <w:r w:rsidRPr="00840450">
        <w:t xml:space="preserve">ayment </w:t>
      </w:r>
      <w:r w:rsidR="008441D5">
        <w:t>r</w:t>
      </w:r>
      <w:r w:rsidRPr="00840450">
        <w:t xml:space="preserve">eceipts; </w:t>
      </w:r>
      <w:r w:rsidR="008441D5">
        <w:t>c</w:t>
      </w:r>
      <w:r w:rsidRPr="00840450">
        <w:t xml:space="preserve">laims </w:t>
      </w:r>
      <w:r w:rsidR="008441D5">
        <w:t>p</w:t>
      </w:r>
      <w:r w:rsidRPr="00840450">
        <w:t xml:space="preserve">rocessing </w:t>
      </w:r>
      <w:r w:rsidR="008441D5">
        <w:t>to include</w:t>
      </w:r>
      <w:r w:rsidRPr="00840450">
        <w:t xml:space="preserve"> </w:t>
      </w:r>
      <w:r w:rsidR="008441D5">
        <w:t>i</w:t>
      </w:r>
      <w:r w:rsidRPr="00840450">
        <w:t xml:space="preserve">ngesting and </w:t>
      </w:r>
      <w:r w:rsidR="008441D5">
        <w:t>a</w:t>
      </w:r>
      <w:r w:rsidRPr="00840450">
        <w:t xml:space="preserve">djudicating </w:t>
      </w:r>
      <w:r w:rsidR="008441D5">
        <w:t>c</w:t>
      </w:r>
      <w:r w:rsidRPr="00840450">
        <w:t xml:space="preserve">laims; </w:t>
      </w:r>
      <w:r w:rsidR="0038216E">
        <w:t>d</w:t>
      </w:r>
      <w:r w:rsidRPr="00840450">
        <w:t xml:space="preserve">ata </w:t>
      </w:r>
      <w:r w:rsidR="0038216E">
        <w:t>e</w:t>
      </w:r>
      <w:r w:rsidRPr="00840450">
        <w:t xml:space="preserve">xchange and </w:t>
      </w:r>
      <w:r w:rsidR="0038216E">
        <w:t>r</w:t>
      </w:r>
      <w:r w:rsidRPr="00840450">
        <w:t xml:space="preserve">eporting </w:t>
      </w:r>
      <w:r w:rsidR="0038216E">
        <w:t>to</w:t>
      </w:r>
      <w:r w:rsidRPr="00840450">
        <w:t xml:space="preserve"> includes providing Enterprise </w:t>
      </w:r>
      <w:r w:rsidR="0038216E">
        <w:t>r</w:t>
      </w:r>
      <w:r w:rsidRPr="00840450">
        <w:t xml:space="preserve">equired </w:t>
      </w:r>
      <w:r w:rsidR="0038216E">
        <w:t>d</w:t>
      </w:r>
      <w:r w:rsidRPr="00840450">
        <w:t xml:space="preserve">ata, providing “out of the box” reports and </w:t>
      </w:r>
      <w:r w:rsidR="00880EED">
        <w:t>the ability to u</w:t>
      </w:r>
      <w:r w:rsidRPr="00840450">
        <w:t xml:space="preserve">sing </w:t>
      </w:r>
      <w:r w:rsidR="00880EED">
        <w:t>E</w:t>
      </w:r>
      <w:r w:rsidRPr="00840450">
        <w:t xml:space="preserve">nterprise </w:t>
      </w:r>
      <w:r w:rsidR="00880EED">
        <w:t>d</w:t>
      </w:r>
      <w:r w:rsidRPr="00840450">
        <w:t>ata.</w:t>
      </w:r>
    </w:p>
    <w:p w14:paraId="189E996C" w14:textId="77777777" w:rsidR="00731676" w:rsidRDefault="00731676" w:rsidP="005A07AC">
      <w:pPr>
        <w:pStyle w:val="Heading4"/>
        <w:numPr>
          <w:ilvl w:val="4"/>
          <w:numId w:val="20"/>
        </w:numPr>
      </w:pPr>
      <w:r>
        <w:t>CCSC</w:t>
      </w:r>
    </w:p>
    <w:p w14:paraId="6A883FE9" w14:textId="5414A94A" w:rsidR="009617F2" w:rsidRDefault="00EB6A6D" w:rsidP="00EB6A6D">
      <w:r w:rsidRPr="00EB6A6D">
        <w:t xml:space="preserve">The CCSC </w:t>
      </w:r>
      <w:r>
        <w:t>module</w:t>
      </w:r>
      <w:r w:rsidRPr="00EB6A6D">
        <w:t xml:space="preserve"> provide</w:t>
      </w:r>
      <w:r>
        <w:t>s</w:t>
      </w:r>
      <w:r w:rsidRPr="00EB6A6D">
        <w:t xml:space="preserve"> all required contact center services for the New Mexico Human Services Department Medical Assistance Division (MAD); Income Support Division (ISD); Child Support Enforcement Division (CSED); Behavioral Health Services Division (BHSD); Office of Fair Hearings Bureau (FHB); and the Office of the Inspector General (OIG); with consideration for integrating other Bureaus or Agencies in the future, such as, Restitutions Bureau, Constituent Services, Department of Health (DOH); Aging and Long Term Services (ALTSD); and Children Youth and Families Department (CYFD).</w:t>
      </w:r>
    </w:p>
    <w:p w14:paraId="26077156" w14:textId="7641C0C4" w:rsidR="00764A18" w:rsidRDefault="005D0690" w:rsidP="005B2286">
      <w:pPr>
        <w:pStyle w:val="Heading3"/>
        <w:rPr>
          <w:b w:val="0"/>
        </w:rPr>
      </w:pPr>
      <w:bookmarkStart w:id="110" w:name="_Toc532820811"/>
      <w:bookmarkStart w:id="111" w:name="_Toc533065045"/>
      <w:r>
        <w:t>Summary</w:t>
      </w:r>
      <w:r w:rsidR="00510110" w:rsidRPr="00AB5901">
        <w:t xml:space="preserve"> </w:t>
      </w:r>
      <w:r>
        <w:t>Of</w:t>
      </w:r>
      <w:r w:rsidR="00510110" w:rsidRPr="00AB5901">
        <w:t xml:space="preserve"> </w:t>
      </w:r>
      <w:r>
        <w:t>Changes</w:t>
      </w:r>
      <w:bookmarkEnd w:id="110"/>
      <w:bookmarkEnd w:id="111"/>
    </w:p>
    <w:p w14:paraId="3EEF7046" w14:textId="789A3D30" w:rsidR="0016115D" w:rsidRPr="00AB5901" w:rsidRDefault="0016115D" w:rsidP="00EB6A6D">
      <w:r w:rsidRPr="00AB5901">
        <w:t>The existing system is not being changed as NM is proposing a full system replacement.</w:t>
      </w:r>
    </w:p>
    <w:p w14:paraId="608B4B3A" w14:textId="086F3729" w:rsidR="00F960F2" w:rsidRDefault="00F960F2" w:rsidP="005C0637"/>
    <w:p w14:paraId="5AD1EAA7" w14:textId="77777777" w:rsidR="00CD3ECB" w:rsidRPr="008158FB" w:rsidRDefault="00CD3ECB" w:rsidP="001060F2">
      <w:pPr>
        <w:pStyle w:val="Heading1"/>
      </w:pPr>
      <w:bookmarkStart w:id="112" w:name="_Toc532817089"/>
      <w:bookmarkStart w:id="113" w:name="_Toc532820812"/>
      <w:bookmarkStart w:id="114" w:name="_Toc533065046"/>
      <w:bookmarkStart w:id="115" w:name="_Toc183844477"/>
      <w:r w:rsidRPr="008158FB">
        <w:t>Scenarios Analysis</w:t>
      </w:r>
      <w:bookmarkEnd w:id="112"/>
      <w:bookmarkEnd w:id="113"/>
      <w:bookmarkEnd w:id="114"/>
    </w:p>
    <w:p w14:paraId="1465B9AB" w14:textId="1D9088E7" w:rsidR="002F5D3E" w:rsidRDefault="002F5D3E" w:rsidP="002F5D3E">
      <w:r w:rsidRPr="008C35FA">
        <w:t xml:space="preserve">The </w:t>
      </w:r>
      <w:r>
        <w:t xml:space="preserve">following scenarios described in Appendix A shows how the MMISR will be used to support different business processes in the MMIS. These scenarios reflect touchpoints where applicable in each BPO and systems for the various business processes. The NM HSD workers will access the different systems and services through the internal portal of the Unified Portal system to perform work that may require manual intervention. The functionalities that the worker will be able to perform will be based on their User Role which will be assigned by NM HSD. The MMISR modules will use the workflow engine that reside in the IP to coordinate orchestration between each BPO for work that may be assigned to workers outside of their respective BPO. For work that will be assigned to a worker within a BPO, the worker will rely on the internal workflow for those that may require manual intervention. State workers are relying on automation of the systems and services to perform most business processes. The worker will also leverage the Enterprise Content Management (ECM) System and Customer Communication Management (CCM) System which is hosted in the IP. The worker will use the ECM to scan and retrieve documentation that will be used to process cases for Fraud and Abuse, perform accounting functions, process claims, process Provider application etc. The CCM will </w:t>
      </w:r>
      <w:r>
        <w:lastRenderedPageBreak/>
        <w:t>be used to send communication to clients and providers, alerts and notifications. These touchpoints have not been identified for each business processes.</w:t>
      </w:r>
    </w:p>
    <w:p w14:paraId="335EB27C" w14:textId="77777777" w:rsidR="007A28B7" w:rsidRDefault="007A28B7" w:rsidP="003A7743"/>
    <w:p w14:paraId="0CCDE826" w14:textId="57A3A6F0" w:rsidR="008F1356" w:rsidRPr="009E76D5" w:rsidRDefault="005505EE" w:rsidP="007A28B7">
      <w:pPr>
        <w:pStyle w:val="Heading1"/>
      </w:pPr>
      <w:bookmarkStart w:id="116" w:name="_Toc532817090"/>
      <w:bookmarkStart w:id="117" w:name="_Toc532819114"/>
      <w:bookmarkStart w:id="118" w:name="_Toc532820813"/>
      <w:bookmarkStart w:id="119" w:name="_Toc533065047"/>
      <w:r>
        <w:t>Factors</w:t>
      </w:r>
      <w:r w:rsidR="00C96D34" w:rsidRPr="009E76D5">
        <w:t xml:space="preserve"> </w:t>
      </w:r>
      <w:r>
        <w:t>Influencing</w:t>
      </w:r>
      <w:r w:rsidR="00C96D34" w:rsidRPr="009E76D5">
        <w:t xml:space="preserve"> </w:t>
      </w:r>
      <w:r>
        <w:t>Technical</w:t>
      </w:r>
      <w:r w:rsidR="00F960F2" w:rsidRPr="009E76D5">
        <w:t xml:space="preserve"> </w:t>
      </w:r>
      <w:bookmarkEnd w:id="116"/>
      <w:bookmarkEnd w:id="117"/>
      <w:r>
        <w:t>Design</w:t>
      </w:r>
      <w:bookmarkEnd w:id="115"/>
      <w:bookmarkEnd w:id="118"/>
      <w:bookmarkEnd w:id="119"/>
    </w:p>
    <w:p w14:paraId="524FBC31" w14:textId="3EF93E48" w:rsidR="003E6BB5" w:rsidRDefault="00563F05" w:rsidP="009B04FB">
      <w:pPr>
        <w:pStyle w:val="bdytxt1"/>
        <w:ind w:left="0"/>
      </w:pPr>
      <w:r w:rsidRPr="007A28B7">
        <w:t>This section describes the standard</w:t>
      </w:r>
      <w:r w:rsidR="000B0DE3" w:rsidRPr="007A28B7">
        <w:t>s</w:t>
      </w:r>
      <w:r w:rsidRPr="007A28B7">
        <w:t xml:space="preserve">, assumptions, and constraints </w:t>
      </w:r>
      <w:r w:rsidR="003C2393" w:rsidRPr="007A28B7">
        <w:t>that influence</w:t>
      </w:r>
      <w:r w:rsidRPr="007A28B7">
        <w:t xml:space="preserve"> the technical design </w:t>
      </w:r>
      <w:r w:rsidR="000B0DE3" w:rsidRPr="007A28B7">
        <w:t xml:space="preserve">of </w:t>
      </w:r>
      <w:r w:rsidRPr="007A28B7">
        <w:t>the proposed system</w:t>
      </w:r>
      <w:r w:rsidR="00D80FFA" w:rsidRPr="007A28B7">
        <w:t>.</w:t>
      </w:r>
    </w:p>
    <w:p w14:paraId="32C612A6" w14:textId="766D8EFF" w:rsidR="007628E8" w:rsidRDefault="007628E8" w:rsidP="00E21ECF">
      <w:pPr>
        <w:pStyle w:val="Heading2"/>
      </w:pPr>
      <w:bookmarkStart w:id="120" w:name="_Toc532817091"/>
      <w:bookmarkStart w:id="121" w:name="_Toc532820814"/>
      <w:bookmarkStart w:id="122" w:name="_Toc533065048"/>
      <w:r>
        <w:t>Relevant Standards</w:t>
      </w:r>
      <w:bookmarkEnd w:id="120"/>
      <w:bookmarkEnd w:id="121"/>
      <w:bookmarkEnd w:id="122"/>
    </w:p>
    <w:p w14:paraId="67C017B4" w14:textId="1C723CD5" w:rsidR="00C00702" w:rsidRDefault="00C00702" w:rsidP="00C00702">
      <w:r>
        <w:t>MMISR will adhere to numerous Federal and Industry standards in its architecture, design, testing and implementation:</w:t>
      </w:r>
    </w:p>
    <w:p w14:paraId="052B79ED" w14:textId="609ECDC1" w:rsidR="001D547F" w:rsidRPr="001D547F" w:rsidRDefault="001D547F" w:rsidP="003905EC">
      <w:pPr>
        <w:pStyle w:val="Bullet"/>
      </w:pPr>
      <w:r w:rsidRPr="00C00702">
        <w:t>Health Insurance Portability and Accountability Act (HIPAA) standard transactions and</w:t>
      </w:r>
      <w:r w:rsidRPr="001D547F">
        <w:t xml:space="preserve"> HIPAA code sets for transaction processing </w:t>
      </w:r>
    </w:p>
    <w:p w14:paraId="6FF12D52" w14:textId="501F8AC6" w:rsidR="001D547F" w:rsidRPr="001D547F" w:rsidRDefault="001D547F" w:rsidP="003905EC">
      <w:pPr>
        <w:pStyle w:val="Bullet"/>
      </w:pPr>
      <w:r w:rsidRPr="001D547F">
        <w:t xml:space="preserve">HIPAA security and privacy standards across the MMIS </w:t>
      </w:r>
    </w:p>
    <w:p w14:paraId="126493C9" w14:textId="6E61F473" w:rsidR="001D547F" w:rsidRPr="001D547F" w:rsidRDefault="001D547F" w:rsidP="003905EC">
      <w:pPr>
        <w:pStyle w:val="Bullet"/>
      </w:pPr>
      <w:r w:rsidRPr="001D547F">
        <w:t xml:space="preserve">National Institute of Standards and Technology (NIST) for security </w:t>
      </w:r>
    </w:p>
    <w:p w14:paraId="0665AE78" w14:textId="25B0C01A" w:rsidR="00520A8F" w:rsidRPr="001D547F" w:rsidRDefault="00CE7481" w:rsidP="003905EC">
      <w:pPr>
        <w:pStyle w:val="Bullet"/>
      </w:pPr>
      <w:r>
        <w:t>Federal Information Security Management Act (FISMA) of 2002</w:t>
      </w:r>
      <w:r>
        <w:rPr>
          <w:rStyle w:val="CommentReference"/>
        </w:rPr>
        <w:t/>
      </w:r>
    </w:p>
    <w:p w14:paraId="32DA1480" w14:textId="71EEF458" w:rsidR="001D547F" w:rsidRPr="001D547F" w:rsidRDefault="001D547F" w:rsidP="003905EC">
      <w:pPr>
        <w:pStyle w:val="Bullet"/>
      </w:pPr>
      <w:r w:rsidRPr="001D547F">
        <w:t xml:space="preserve">Patient Protection and Affordable Care Act (ACA) Section 1104 and Section 1561 transaction standards and operating rules </w:t>
      </w:r>
    </w:p>
    <w:p w14:paraId="73514166" w14:textId="26A07F3F" w:rsidR="001D547F" w:rsidRPr="001D547F" w:rsidRDefault="001D547F" w:rsidP="003905EC">
      <w:pPr>
        <w:pStyle w:val="Bullet"/>
      </w:pPr>
      <w:r w:rsidRPr="001D547F">
        <w:t xml:space="preserve">User interfaces/web portals meeting the guidelines of the Americans with Disabilities Act (ADA) and Section 508 of the Rehabilitation Act of 1973 </w:t>
      </w:r>
    </w:p>
    <w:p w14:paraId="0F46CA2A" w14:textId="18A090F5" w:rsidR="001D547F" w:rsidRPr="001D547F" w:rsidRDefault="001D547F" w:rsidP="003905EC">
      <w:pPr>
        <w:pStyle w:val="Bullet"/>
      </w:pPr>
      <w:r w:rsidRPr="001D547F">
        <w:t>Health Level Seven International (HL7)</w:t>
      </w:r>
      <w:r w:rsidR="008C275C">
        <w:t>, including F</w:t>
      </w:r>
      <w:r w:rsidR="00944952">
        <w:t xml:space="preserve">ast Healthcare Interoperability </w:t>
      </w:r>
      <w:r w:rsidR="008C275C">
        <w:t>R</w:t>
      </w:r>
      <w:r w:rsidR="00944952">
        <w:t>esources (FHIR),</w:t>
      </w:r>
      <w:r w:rsidR="003E3F2E">
        <w:t xml:space="preserve"> </w:t>
      </w:r>
      <w:r w:rsidRPr="001D547F">
        <w:t xml:space="preserve">and Nationwide Health Information Network (NwHIN) standards in the larger healthcare ecosystem </w:t>
      </w:r>
    </w:p>
    <w:p w14:paraId="6010B9A8" w14:textId="77777777" w:rsidR="00E6312F" w:rsidRDefault="001D547F" w:rsidP="003905EC">
      <w:pPr>
        <w:pStyle w:val="Bullet"/>
      </w:pPr>
      <w:r w:rsidRPr="001D547F">
        <w:t>Medicaid Information Technology Architecture (MITA) Framework 3.0</w:t>
      </w:r>
    </w:p>
    <w:p w14:paraId="29C65426" w14:textId="7C151750" w:rsidR="001D547F" w:rsidRPr="001D547F" w:rsidRDefault="00E6312F" w:rsidP="003905EC">
      <w:pPr>
        <w:pStyle w:val="Bullet"/>
      </w:pPr>
      <w:r>
        <w:t>MITA Technical Management Strategy 3.0</w:t>
      </w:r>
    </w:p>
    <w:p w14:paraId="417F59A7" w14:textId="55EC4F0F" w:rsidR="00C00702" w:rsidRPr="006506ED" w:rsidRDefault="00C00702" w:rsidP="003905EC">
      <w:pPr>
        <w:pStyle w:val="Bullet"/>
      </w:pPr>
      <w:r w:rsidRPr="006506ED">
        <w:t>Seven Conditions and Standards</w:t>
      </w:r>
    </w:p>
    <w:p w14:paraId="3896F3B2" w14:textId="3D76FBA4" w:rsidR="001D547F" w:rsidRPr="001D547F" w:rsidRDefault="001D547F" w:rsidP="003905EC">
      <w:pPr>
        <w:pStyle w:val="Bullet"/>
      </w:pPr>
      <w:r w:rsidRPr="001D547F">
        <w:t>Medicaid Enterprise Certification Toolkit v2.</w:t>
      </w:r>
      <w:r w:rsidR="00644C4E">
        <w:t>3</w:t>
      </w:r>
      <w:r w:rsidR="00644C4E" w:rsidRPr="001D547F">
        <w:t xml:space="preserve"> </w:t>
      </w:r>
    </w:p>
    <w:p w14:paraId="120FCEDB" w14:textId="06D17BAD" w:rsidR="001D547F" w:rsidRPr="001D547F" w:rsidRDefault="001D547F" w:rsidP="003905EC">
      <w:pPr>
        <w:pStyle w:val="Bullet"/>
      </w:pPr>
      <w:r w:rsidRPr="001D547F">
        <w:t xml:space="preserve">Institute of Electrical and Electronic Engineers (IEEE) standards for software development </w:t>
      </w:r>
    </w:p>
    <w:p w14:paraId="0C93A50B" w14:textId="75F881C0" w:rsidR="00A70289" w:rsidRPr="006738C3" w:rsidRDefault="00CC0499" w:rsidP="00A70289">
      <w:pPr>
        <w:pStyle w:val="Bullet"/>
      </w:pPr>
      <w:r w:rsidRPr="00A5592F">
        <w:t>NIEM</w:t>
      </w:r>
      <w:r w:rsidR="00701F42">
        <w:t xml:space="preserve"> – </w:t>
      </w:r>
      <w:r w:rsidR="006738C3" w:rsidRPr="006738C3">
        <w:t>(National Information Exchange Model)</w:t>
      </w:r>
    </w:p>
    <w:p w14:paraId="4ADF275D" w14:textId="06E35C17" w:rsidR="00CC0499" w:rsidRDefault="00144B49" w:rsidP="00A70289">
      <w:pPr>
        <w:pStyle w:val="Bullet"/>
      </w:pPr>
      <w:r>
        <w:t>S</w:t>
      </w:r>
      <w:r w:rsidR="003A3C21">
        <w:t>ervice</w:t>
      </w:r>
      <w:r>
        <w:t xml:space="preserve"> Oriented Architecture (</w:t>
      </w:r>
      <w:r w:rsidR="00CC0499" w:rsidRPr="00A5592F">
        <w:t>SOA</w:t>
      </w:r>
      <w:r>
        <w:t>)</w:t>
      </w:r>
      <w:r w:rsidR="00701F42">
        <w:t xml:space="preserve"> </w:t>
      </w:r>
    </w:p>
    <w:p w14:paraId="6F89110B" w14:textId="71C67D28" w:rsidR="00E13899" w:rsidRPr="00E13899" w:rsidRDefault="00644C4E" w:rsidP="00E13899">
      <w:pPr>
        <w:pStyle w:val="Bullet"/>
      </w:pPr>
      <w:r w:rsidRPr="00644C4E">
        <w:rPr>
          <w:sz w:val="23"/>
          <w:szCs w:val="23"/>
        </w:rPr>
        <w:t xml:space="preserve">EDIE (Emergency Department Information Exchange) Records System Standards </w:t>
      </w:r>
    </w:p>
    <w:p w14:paraId="785FC63C" w14:textId="77777777" w:rsidR="00E13899" w:rsidRPr="00E13899" w:rsidRDefault="00E13899" w:rsidP="00E13899">
      <w:pPr>
        <w:pStyle w:val="Bullet"/>
      </w:pPr>
      <w:r w:rsidRPr="00E13899">
        <w:t xml:space="preserve">Health Information Technology for Economic and Clinical Health (HITECH) Act </w:t>
      </w:r>
    </w:p>
    <w:p w14:paraId="3BB88D64" w14:textId="2CA0EBD3" w:rsidR="00D80421" w:rsidRPr="00D80421" w:rsidRDefault="00D80421" w:rsidP="00D80421">
      <w:pPr>
        <w:pStyle w:val="Bullet"/>
      </w:pPr>
      <w:r w:rsidRPr="00D80421">
        <w:t>National Information Exchange Model</w:t>
      </w:r>
      <w:r w:rsidR="00074383">
        <w:t xml:space="preserve"> (NIEM)</w:t>
      </w:r>
      <w:r w:rsidRPr="00D80421">
        <w:t xml:space="preserve"> </w:t>
      </w:r>
    </w:p>
    <w:p w14:paraId="69BF10EB" w14:textId="77777777" w:rsidR="008C67EE" w:rsidRPr="008C67EE" w:rsidRDefault="008C67EE" w:rsidP="008C67EE">
      <w:pPr>
        <w:pStyle w:val="Bullet"/>
      </w:pPr>
      <w:r w:rsidRPr="008C67EE">
        <w:t xml:space="preserve">CMS Minimal Acceptable Risk Standards for Exchanges (MARS-E) 2.0 (2015) </w:t>
      </w:r>
    </w:p>
    <w:p w14:paraId="5F61EDBD" w14:textId="77777777" w:rsidR="001B632B" w:rsidRPr="001B632B" w:rsidRDefault="001B632B" w:rsidP="001B632B">
      <w:pPr>
        <w:pStyle w:val="Bullet"/>
      </w:pPr>
      <w:r w:rsidRPr="001B632B">
        <w:lastRenderedPageBreak/>
        <w:t xml:space="preserve">Internal Revenue Service (IRS) Publication 1075 </w:t>
      </w:r>
    </w:p>
    <w:p w14:paraId="1A140835" w14:textId="77777777" w:rsidR="00843F93" w:rsidRPr="00843F93" w:rsidRDefault="00843F93" w:rsidP="00843F93">
      <w:pPr>
        <w:pStyle w:val="Bullet"/>
      </w:pPr>
      <w:r w:rsidRPr="00843F93">
        <w:t xml:space="preserve">Payment Card Industry Data Security Standard (PCI DSS) </w:t>
      </w:r>
    </w:p>
    <w:p w14:paraId="7834D572" w14:textId="77777777" w:rsidR="00455A56" w:rsidRPr="00455A56" w:rsidRDefault="00455A56" w:rsidP="00455A56">
      <w:pPr>
        <w:pStyle w:val="Bullet"/>
      </w:pPr>
      <w:r w:rsidRPr="00455A56">
        <w:t xml:space="preserve">New Mexico Administrative Code (NMAC) 1.12.20, Information Security Operation Management </w:t>
      </w:r>
    </w:p>
    <w:p w14:paraId="788058C7" w14:textId="77777777" w:rsidR="006F5CAE" w:rsidRDefault="00001D64" w:rsidP="00001D64">
      <w:pPr>
        <w:pStyle w:val="Bullet"/>
      </w:pPr>
      <w:r w:rsidRPr="00001D64">
        <w:t>Social Security Administration (SSA) Office of Systems Security Operations Management Guidelines</w:t>
      </w:r>
    </w:p>
    <w:p w14:paraId="0E954F1C" w14:textId="73D29D54" w:rsidR="005C4351" w:rsidRDefault="00B66656" w:rsidP="00001D64">
      <w:pPr>
        <w:pStyle w:val="Bullet"/>
      </w:pPr>
      <w:r>
        <w:t>F</w:t>
      </w:r>
      <w:r w:rsidR="006D073A">
        <w:t>ederal H</w:t>
      </w:r>
      <w:r w:rsidR="006F38F1">
        <w:t>ealth Information</w:t>
      </w:r>
      <w:r w:rsidR="00E828F3">
        <w:t xml:space="preserve"> Model (FHIM)</w:t>
      </w:r>
    </w:p>
    <w:p w14:paraId="33BDDBF1" w14:textId="554FDF5A" w:rsidR="007628E8" w:rsidRDefault="007628E8" w:rsidP="00E21ECF">
      <w:pPr>
        <w:pStyle w:val="Heading2"/>
      </w:pPr>
      <w:bookmarkStart w:id="123" w:name="_Toc107808701"/>
      <w:bookmarkStart w:id="124" w:name="_Toc107907660"/>
      <w:bookmarkStart w:id="125" w:name="_Toc114990510"/>
      <w:bookmarkStart w:id="126" w:name="_Toc114999852"/>
      <w:bookmarkStart w:id="127" w:name="_Toc133743646"/>
      <w:bookmarkStart w:id="128" w:name="_Toc134265117"/>
      <w:bookmarkStart w:id="129" w:name="_Toc135719152"/>
      <w:bookmarkStart w:id="130" w:name="_Toc135722511"/>
      <w:bookmarkStart w:id="131" w:name="_Toc135733132"/>
      <w:bookmarkStart w:id="132" w:name="_Toc136059063"/>
      <w:bookmarkStart w:id="133" w:name="_Toc136062542"/>
      <w:bookmarkStart w:id="134" w:name="_Toc136146949"/>
      <w:bookmarkStart w:id="135" w:name="_Toc136147907"/>
      <w:bookmarkStart w:id="136" w:name="_Toc137453871"/>
      <w:bookmarkStart w:id="137" w:name="_Toc166565958"/>
      <w:bookmarkStart w:id="138" w:name="_Toc167085143"/>
      <w:bookmarkStart w:id="139" w:name="_Toc177962751"/>
      <w:bookmarkStart w:id="140" w:name="_Toc178040354"/>
      <w:bookmarkStart w:id="141" w:name="_Toc180316016"/>
      <w:bookmarkStart w:id="142" w:name="_Toc180316381"/>
      <w:bookmarkStart w:id="143" w:name="_Toc532817092"/>
      <w:bookmarkStart w:id="144" w:name="_Toc532820815"/>
      <w:bookmarkStart w:id="145" w:name="_Toc533065049"/>
      <w:r>
        <w:t>Assumptions and Dependencies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01C91B1" w14:textId="5A2B8DFB" w:rsidR="009B04FB" w:rsidRPr="00D9352A" w:rsidRDefault="00C00702" w:rsidP="00D9352A">
      <w:r>
        <w:t xml:space="preserve">MMISR is being architected, designed, implemented and operated within context of </w:t>
      </w:r>
      <w:r w:rsidR="002E2336">
        <w:t>a much larger and more extensible architectural</w:t>
      </w:r>
      <w:r>
        <w:t xml:space="preserve"> vision, and incorporates the following assumptions and dependencies:</w:t>
      </w:r>
    </w:p>
    <w:p w14:paraId="5A1029B3" w14:textId="0862977F" w:rsidR="009B04FB" w:rsidRDefault="009B04FB" w:rsidP="00682E68">
      <w:pPr>
        <w:pStyle w:val="Heading3"/>
      </w:pPr>
      <w:bookmarkStart w:id="146" w:name="_Toc532817093"/>
      <w:bookmarkStart w:id="147" w:name="_Toc532820816"/>
      <w:bookmarkStart w:id="148" w:name="_Toc533065050"/>
      <w:r>
        <w:t>Open Architecture</w:t>
      </w:r>
      <w:bookmarkEnd w:id="146"/>
      <w:bookmarkEnd w:id="147"/>
      <w:bookmarkEnd w:id="148"/>
    </w:p>
    <w:p w14:paraId="120B8AD2" w14:textId="2934C1BB" w:rsidR="009B04FB" w:rsidRPr="005110FF" w:rsidRDefault="00C00702" w:rsidP="009B04FB">
      <w:r>
        <w:t xml:space="preserve">MMISR is built on an architectural model that is open by its very nature, allowing systems to be added, updated, and replaced as business or regulatory changes dictate. Since it is built as an open architecture, following SOA standards and open architectural design principles, it is designed to offer shared infrastructure, shared tools, shared best practices, shared components (services), shared data, and shared design models. </w:t>
      </w:r>
    </w:p>
    <w:p w14:paraId="4C3F9C1E" w14:textId="7E9A9AB6" w:rsidR="006D47AB" w:rsidRPr="00CA107C" w:rsidRDefault="006D47AB" w:rsidP="00682E68">
      <w:pPr>
        <w:pStyle w:val="Heading3"/>
      </w:pPr>
      <w:bookmarkStart w:id="149" w:name="_Toc532817094"/>
      <w:bookmarkStart w:id="150" w:name="_Toc532820817"/>
      <w:bookmarkStart w:id="151" w:name="_Toc533065051"/>
      <w:r w:rsidRPr="00CA107C">
        <w:t xml:space="preserve">Phased </w:t>
      </w:r>
      <w:r w:rsidR="001A71E7" w:rsidRPr="00CA107C">
        <w:t>Parallel Implementation</w:t>
      </w:r>
      <w:r w:rsidR="00392D94" w:rsidRPr="00CA107C">
        <w:t xml:space="preserve"> by Multiple Vendors</w:t>
      </w:r>
      <w:bookmarkEnd w:id="149"/>
      <w:bookmarkEnd w:id="150"/>
      <w:bookmarkEnd w:id="151"/>
    </w:p>
    <w:p w14:paraId="3F550C88" w14:textId="0132C8B3" w:rsidR="00FB3D5D" w:rsidRPr="00FB3D5D" w:rsidRDefault="00FB3D5D" w:rsidP="003A7743">
      <w:r>
        <w:t xml:space="preserve">One of the assumptions and the approach of the MMISR project is to </w:t>
      </w:r>
      <w:r w:rsidR="00C83749">
        <w:t>procure</w:t>
      </w:r>
      <w:r>
        <w:t xml:space="preserve"> different functional </w:t>
      </w:r>
      <w:r w:rsidR="00C83749">
        <w:t>components</w:t>
      </w:r>
      <w:r>
        <w:t xml:space="preserve"> of MMISR </w:t>
      </w:r>
      <w:r w:rsidR="00C83749">
        <w:t>from</w:t>
      </w:r>
      <w:r>
        <w:t xml:space="preserve"> different vendors, who will each deliver their functional systems</w:t>
      </w:r>
      <w:r w:rsidR="00C83749">
        <w:t>/components</w:t>
      </w:r>
      <w:r>
        <w:t xml:space="preserve"> at different times. This places a </w:t>
      </w:r>
      <w:r w:rsidR="000E60AC">
        <w:t>dependency</w:t>
      </w:r>
      <w:r>
        <w:t xml:space="preserve"> </w:t>
      </w:r>
      <w:r w:rsidR="000E60AC">
        <w:t>up</w:t>
      </w:r>
      <w:r>
        <w:t xml:space="preserve">on aligning the conversion of </w:t>
      </w:r>
      <w:r w:rsidR="00C83749">
        <w:t>data</w:t>
      </w:r>
      <w:r>
        <w:t xml:space="preserve"> from the legacy </w:t>
      </w:r>
      <w:r w:rsidR="00546172">
        <w:t>Omnicaid</w:t>
      </w:r>
      <w:r>
        <w:t xml:space="preserve"> system to the new </w:t>
      </w:r>
      <w:r w:rsidR="00133488">
        <w:t>capabilities and</w:t>
      </w:r>
      <w:r w:rsidR="000E60AC">
        <w:t xml:space="preserve"> creating a robust testing and implementation plan</w:t>
      </w:r>
      <w:r>
        <w:t>.</w:t>
      </w:r>
      <w:r w:rsidR="00081128">
        <w:t xml:space="preserve"> The Systems Integrator contractor will be largely responsible for aligning and coordinating the work of other BPO vendors in delivering, integrating, testing and implementing their individual systems.</w:t>
      </w:r>
    </w:p>
    <w:p w14:paraId="3CCE8AE2" w14:textId="6F503A52" w:rsidR="00CB3982" w:rsidRPr="00CA107C" w:rsidRDefault="00CB3982" w:rsidP="00682E68">
      <w:pPr>
        <w:pStyle w:val="Heading3"/>
      </w:pPr>
      <w:bookmarkStart w:id="152" w:name="_Toc532817095"/>
      <w:bookmarkStart w:id="153" w:name="_Toc532820818"/>
      <w:bookmarkStart w:id="154" w:name="_Toc533065052"/>
      <w:r w:rsidRPr="00CA107C">
        <w:t>Outsourced Development</w:t>
      </w:r>
      <w:r w:rsidR="00C83749">
        <w:t xml:space="preserve">, </w:t>
      </w:r>
      <w:r w:rsidR="00392D94" w:rsidRPr="00CA107C">
        <w:t>Hosting</w:t>
      </w:r>
      <w:r w:rsidR="00C83749">
        <w:t xml:space="preserve"> and Support</w:t>
      </w:r>
      <w:bookmarkEnd w:id="152"/>
      <w:bookmarkEnd w:id="153"/>
      <w:bookmarkEnd w:id="154"/>
    </w:p>
    <w:p w14:paraId="5AB2D2E5" w14:textId="70B00A30" w:rsidR="000E60AC" w:rsidRDefault="002E2336" w:rsidP="003A7743">
      <w:r>
        <w:t>MMISR</w:t>
      </w:r>
      <w:r w:rsidR="000E60AC">
        <w:t xml:space="preserve"> will be developed and delivered by multiple BPO vendors. While that will have no visible impact on the users of the system, it </w:t>
      </w:r>
      <w:r w:rsidR="00C83749">
        <w:t>will slightly</w:t>
      </w:r>
      <w:r w:rsidR="000E60AC">
        <w:t xml:space="preserve"> complicate the administration and support desk for the </w:t>
      </w:r>
      <w:r w:rsidR="00D154FE">
        <w:t>various components</w:t>
      </w:r>
      <w:r w:rsidR="000E60AC">
        <w:t>.</w:t>
      </w:r>
    </w:p>
    <w:p w14:paraId="67C48F4D" w14:textId="417E3A2A" w:rsidR="00A0575A" w:rsidRDefault="00013F87" w:rsidP="003A7743">
      <w:r>
        <w:t xml:space="preserve">The portion of the solution hosted by the State, including the Unified Portal, Enterprise Application </w:t>
      </w:r>
      <w:r w:rsidR="00133488">
        <w:t>Integration</w:t>
      </w:r>
      <w:r>
        <w:t xml:space="preserve">, Enterprise Service Bus, Business Rule Engine, EDI portal, Business Process Management, System Migration Repository and Master Data Management will be </w:t>
      </w:r>
      <w:r>
        <w:lastRenderedPageBreak/>
        <w:t xml:space="preserve">hosted for </w:t>
      </w:r>
      <w:r w:rsidR="00C86B41">
        <w:t>production</w:t>
      </w:r>
      <w:r>
        <w:t xml:space="preserve"> purposes out of the State datacenter using a combination of physical hardware and virtualization software. Development and Disaster Recovery environments will be located in the Oracle Government Cloud.</w:t>
      </w:r>
    </w:p>
    <w:p w14:paraId="57916FEB" w14:textId="516CABF8" w:rsidR="00013F87" w:rsidRPr="000E60AC" w:rsidRDefault="00013F87" w:rsidP="003A7743">
      <w:r>
        <w:t>Modules sourced from BPO partners will be hosted by their respective vendors outside of the State’s infrastructure.</w:t>
      </w:r>
    </w:p>
    <w:p w14:paraId="691CB65F" w14:textId="08264C23" w:rsidR="00CB3982" w:rsidRPr="00CA107C" w:rsidRDefault="00CB3982" w:rsidP="00682E68">
      <w:pPr>
        <w:pStyle w:val="Heading3"/>
      </w:pPr>
      <w:bookmarkStart w:id="155" w:name="_Toc532817096"/>
      <w:bookmarkStart w:id="156" w:name="_Toc532820819"/>
      <w:bookmarkStart w:id="157" w:name="_Toc533065053"/>
      <w:r w:rsidRPr="00CA107C">
        <w:t xml:space="preserve">Implement Governance </w:t>
      </w:r>
      <w:r w:rsidR="00C83749">
        <w:t>of Data and Architecture</w:t>
      </w:r>
      <w:bookmarkEnd w:id="155"/>
      <w:bookmarkEnd w:id="156"/>
      <w:bookmarkEnd w:id="157"/>
    </w:p>
    <w:p w14:paraId="0D8D5240" w14:textId="77777777" w:rsidR="000E60AC" w:rsidRDefault="000E60AC" w:rsidP="003A7743">
      <w:r>
        <w:t>In order to get several vendors to work seamlessly together who will be at different stages of design, construction, testing and implementation at different times, enterprise governance will be required in several areas. Two areas of importance are for Data Governance and Architectural Governance. Since data will be created, updated and shared across disparate applications, by different groups of users, data sharing will require strong governance</w:t>
      </w:r>
      <w:r w:rsidR="004A36D7">
        <w:t xml:space="preserve">. These highly shared data will be codified into standardized data sharing mechanisms (messages and shared data schemas) and will become the “lingua franca” of integration in a SOA-compliant distributed ecosystem, requiring strong Data Governance. </w:t>
      </w:r>
    </w:p>
    <w:p w14:paraId="6A3E23E9" w14:textId="2BD4E06A" w:rsidR="004A36D7" w:rsidRPr="000E60AC" w:rsidRDefault="004A36D7" w:rsidP="003A7743">
      <w:r>
        <w:t xml:space="preserve">Also, since different vendors will deploy services at different times both for MMISR and other HHS projects, those services must conform to architectural standards for design, construction and testing, so that all the “moving pieces” work seamlessly together. This </w:t>
      </w:r>
      <w:r w:rsidR="009F27B6">
        <w:t>requires</w:t>
      </w:r>
      <w:r>
        <w:t xml:space="preserve"> strong Architectural Governance that will ensure Business Architecture, Information Architecture and Technology Architecture are integral to the design, testing and delivery processes.</w:t>
      </w:r>
    </w:p>
    <w:p w14:paraId="6CF49243" w14:textId="795F6D9E" w:rsidR="00CB3982" w:rsidRPr="00CA107C" w:rsidRDefault="00CB3982" w:rsidP="00682E68">
      <w:pPr>
        <w:pStyle w:val="Heading3"/>
      </w:pPr>
      <w:bookmarkStart w:id="158" w:name="_Toc532817097"/>
      <w:bookmarkStart w:id="159" w:name="_Toc532820820"/>
      <w:bookmarkStart w:id="160" w:name="_Toc533065054"/>
      <w:r w:rsidRPr="00CA107C">
        <w:t xml:space="preserve">Build Reusable </w:t>
      </w:r>
      <w:r w:rsidR="00645DD7" w:rsidRPr="00CA107C">
        <w:t>Artifacts</w:t>
      </w:r>
      <w:bookmarkEnd w:id="158"/>
      <w:bookmarkEnd w:id="159"/>
      <w:bookmarkEnd w:id="160"/>
    </w:p>
    <w:p w14:paraId="7D9BF9DD" w14:textId="7C34A48D" w:rsidR="00E53694" w:rsidRPr="00E53694" w:rsidRDefault="00E53694" w:rsidP="003A7743">
      <w:r>
        <w:t xml:space="preserve">One architectural mandate is to build and deploy reusable, shared artifacts. This may be in creating reuse in architectural, design, development and testing documents and plans. It will certainly be in designing and deploying reusable services and message schemas. This will require strong governance, as mentioned above, but it will also require a level of maturity in practitioners to create artifacts that are meant to be shared outside a particular system’s needs. This maturity will be evidenced in their willingness and ability to collaborate across vendor and system boundaries, under the guidance of </w:t>
      </w:r>
      <w:r w:rsidR="00180354">
        <w:t>State</w:t>
      </w:r>
      <w:r>
        <w:t xml:space="preserve"> governance, </w:t>
      </w:r>
      <w:r w:rsidR="00393961">
        <w:t xml:space="preserve">and </w:t>
      </w:r>
      <w:r>
        <w:t xml:space="preserve">to adapt their own proprietary styles of creating artifacts </w:t>
      </w:r>
      <w:r w:rsidR="00180354">
        <w:t xml:space="preserve">State </w:t>
      </w:r>
      <w:r>
        <w:t>needs</w:t>
      </w:r>
      <w:r w:rsidR="00393961">
        <w:t xml:space="preserve"> to </w:t>
      </w:r>
      <w:r>
        <w:t xml:space="preserve">create reusable artifacts. </w:t>
      </w:r>
    </w:p>
    <w:p w14:paraId="0500FBE5" w14:textId="5691F894" w:rsidR="00BD071C" w:rsidRPr="00CA107C" w:rsidRDefault="00FB3D5D" w:rsidP="00682E68">
      <w:pPr>
        <w:pStyle w:val="Heading3"/>
      </w:pPr>
      <w:bookmarkStart w:id="161" w:name="_Toc532817098"/>
      <w:bookmarkStart w:id="162" w:name="_Toc532820821"/>
      <w:bookmarkStart w:id="163" w:name="_Toc533065055"/>
      <w:r w:rsidRPr="00CA107C">
        <w:t>Enforce Federal Standards and Guidelines</w:t>
      </w:r>
      <w:bookmarkEnd w:id="161"/>
      <w:bookmarkEnd w:id="162"/>
      <w:bookmarkEnd w:id="163"/>
    </w:p>
    <w:p w14:paraId="11CC3BEA" w14:textId="28477F06" w:rsidR="00393961" w:rsidRPr="00393961" w:rsidRDefault="00393961" w:rsidP="003A7743">
      <w:r>
        <w:t xml:space="preserve">The </w:t>
      </w:r>
      <w:r w:rsidR="002E2336">
        <w:t>MMISR</w:t>
      </w:r>
      <w:r>
        <w:t xml:space="preserve"> vision and enterprise architecture is not designed in a vacuum. It is assumed that each architectural and design mandate will be drawn from one or more Federal and </w:t>
      </w:r>
      <w:r w:rsidR="00180354">
        <w:t>State</w:t>
      </w:r>
      <w:r>
        <w:t xml:space="preserve"> standards for architecture, design, construction, testing and delivery. It is also assumed that </w:t>
      </w:r>
      <w:r w:rsidR="00081128">
        <w:t xml:space="preserve">some delivered </w:t>
      </w:r>
      <w:r>
        <w:t xml:space="preserve">artifacts will undergo review </w:t>
      </w:r>
      <w:r w:rsidR="00081128">
        <w:t xml:space="preserve">and possible certification </w:t>
      </w:r>
      <w:r>
        <w:t xml:space="preserve">by CMS and other agencies in </w:t>
      </w:r>
      <w:r>
        <w:lastRenderedPageBreak/>
        <w:t xml:space="preserve">the future (NHSIA and SAMHSA) to ensure compliance with </w:t>
      </w:r>
      <w:r w:rsidR="00081128">
        <w:t xml:space="preserve">the </w:t>
      </w:r>
      <w:r>
        <w:t>standards and guidelines</w:t>
      </w:r>
      <w:r w:rsidR="00081128">
        <w:t xml:space="preserve"> listed in section 6.1 above</w:t>
      </w:r>
      <w:r>
        <w:t xml:space="preserve">. </w:t>
      </w:r>
    </w:p>
    <w:p w14:paraId="5724DD1B" w14:textId="0C65FD84" w:rsidR="00392D94" w:rsidRPr="00CA107C" w:rsidRDefault="00392D94" w:rsidP="00682E68">
      <w:pPr>
        <w:pStyle w:val="Heading3"/>
      </w:pPr>
      <w:bookmarkStart w:id="164" w:name="_Toc532817099"/>
      <w:bookmarkStart w:id="165" w:name="_Toc532820822"/>
      <w:bookmarkStart w:id="166" w:name="_Toc533065056"/>
      <w:r w:rsidRPr="00CA107C">
        <w:t>Follow Rigorous Enterprise Architecture Standards</w:t>
      </w:r>
      <w:bookmarkEnd w:id="164"/>
      <w:bookmarkEnd w:id="165"/>
      <w:bookmarkEnd w:id="166"/>
    </w:p>
    <w:p w14:paraId="3C434C3F" w14:textId="7F529959" w:rsidR="001E2CCB" w:rsidRPr="00EE42AC" w:rsidRDefault="00421F89" w:rsidP="003A7743">
      <w:r>
        <w:t>For every component</w:t>
      </w:r>
      <w:r w:rsidR="00C83749">
        <w:t>, service or capability</w:t>
      </w:r>
      <w:r>
        <w:t xml:space="preserve"> that is meant to be exposed or shared outside the boundaries of a particular BPO, the architecture and design of those components will rigorously follow </w:t>
      </w:r>
      <w:r w:rsidR="00180354">
        <w:t xml:space="preserve">State </w:t>
      </w:r>
      <w:r>
        <w:t>architectural standards</w:t>
      </w:r>
      <w:r w:rsidR="00777FDE">
        <w:t>, as administered and measured by the HSD Architecture Review Board (ARB)</w:t>
      </w:r>
      <w:r>
        <w:t xml:space="preserve">. </w:t>
      </w:r>
      <w:r w:rsidR="00482670">
        <w:t>T</w:t>
      </w:r>
      <w:r>
        <w:t>he depiction of those</w:t>
      </w:r>
      <w:r w:rsidR="00482670">
        <w:t xml:space="preserve"> components’</w:t>
      </w:r>
      <w:r>
        <w:t xml:space="preserve"> designs in drawings and specifications</w:t>
      </w:r>
      <w:r w:rsidR="00482670">
        <w:t xml:space="preserve">, as well as their construction and testing, will conform to NM </w:t>
      </w:r>
      <w:r w:rsidR="002E2336">
        <w:t>MMISR</w:t>
      </w:r>
      <w:r w:rsidR="00482670">
        <w:t xml:space="preserve"> Enterprise Architecture standards, and therefore to MITA standards.</w:t>
      </w:r>
    </w:p>
    <w:p w14:paraId="72841E05" w14:textId="7E408E8F" w:rsidR="007628E8" w:rsidRPr="00806BD9" w:rsidRDefault="007628E8" w:rsidP="00682E68">
      <w:pPr>
        <w:pStyle w:val="Heading2"/>
      </w:pPr>
      <w:bookmarkStart w:id="167" w:name="_Toc532817100"/>
      <w:bookmarkStart w:id="168" w:name="_Toc532820823"/>
      <w:bookmarkStart w:id="169" w:name="_Toc533065057"/>
      <w:r>
        <w:t>Constraints</w:t>
      </w:r>
      <w:bookmarkEnd w:id="167"/>
      <w:bookmarkEnd w:id="168"/>
      <w:bookmarkEnd w:id="169"/>
    </w:p>
    <w:p w14:paraId="518094EF" w14:textId="55715E7F" w:rsidR="00701F42" w:rsidRPr="008C35FA" w:rsidRDefault="00D1570C" w:rsidP="003A7743">
      <w:r w:rsidRPr="004A3059">
        <w:t>The following convey known</w:t>
      </w:r>
      <w:r w:rsidR="008C5297" w:rsidRPr="004A3059">
        <w:t xml:space="preserve"> </w:t>
      </w:r>
      <w:r w:rsidR="00EE42AC" w:rsidRPr="004A3059">
        <w:t xml:space="preserve">constraints that </w:t>
      </w:r>
      <w:r w:rsidRPr="004A3059">
        <w:t xml:space="preserve">may have </w:t>
      </w:r>
      <w:r w:rsidR="00EE42AC" w:rsidRPr="004A3059">
        <w:t>a significant impac</w:t>
      </w:r>
      <w:r w:rsidR="00BB6192" w:rsidRPr="004A3059">
        <w:t xml:space="preserve">t on the design of the </w:t>
      </w:r>
      <w:r w:rsidR="004A3059">
        <w:t xml:space="preserve">MMISR </w:t>
      </w:r>
      <w:r w:rsidR="00BB6192" w:rsidRPr="004A3059">
        <w:t>system.</w:t>
      </w:r>
      <w:r w:rsidR="00BB6192">
        <w:t xml:space="preserve"> </w:t>
      </w:r>
    </w:p>
    <w:p w14:paraId="4CDE7D0D" w14:textId="047D6D9D" w:rsidR="00585909" w:rsidRPr="00CA107C" w:rsidRDefault="00585909" w:rsidP="00562A34">
      <w:pPr>
        <w:pStyle w:val="Heading3"/>
      </w:pPr>
      <w:bookmarkStart w:id="170" w:name="_Toc532817101"/>
      <w:bookmarkStart w:id="171" w:name="_Toc532820824"/>
      <w:bookmarkStart w:id="172" w:name="_Toc533065058"/>
      <w:r w:rsidRPr="00CA107C">
        <w:t>Hardware or Software E</w:t>
      </w:r>
      <w:r w:rsidR="00EE42AC" w:rsidRPr="00CA107C">
        <w:t>nvironment</w:t>
      </w:r>
      <w:bookmarkEnd w:id="170"/>
      <w:bookmarkEnd w:id="171"/>
      <w:bookmarkEnd w:id="172"/>
    </w:p>
    <w:p w14:paraId="0E70289A" w14:textId="73CE4B23" w:rsidR="00585909" w:rsidRPr="00585909" w:rsidRDefault="00585909" w:rsidP="009B04FB">
      <w:r>
        <w:t xml:space="preserve">There are no known constraints on hardware or software, but </w:t>
      </w:r>
      <w:r w:rsidR="004A3059">
        <w:t xml:space="preserve">all new </w:t>
      </w:r>
      <w:r>
        <w:t xml:space="preserve">implementation and hosting designs must conform </w:t>
      </w:r>
      <w:r w:rsidR="009F27B6">
        <w:t>to</w:t>
      </w:r>
      <w:r>
        <w:t xml:space="preserve"> </w:t>
      </w:r>
      <w:r w:rsidR="002E2336">
        <w:t>MMISR</w:t>
      </w:r>
      <w:r>
        <w:t xml:space="preserve"> Technical Architecture standards and recommendations. </w:t>
      </w:r>
    </w:p>
    <w:p w14:paraId="7FD25D5B" w14:textId="475A776E" w:rsidR="00EE42AC" w:rsidRPr="00CA107C" w:rsidRDefault="005D74EB" w:rsidP="00562A34">
      <w:pPr>
        <w:pStyle w:val="Heading3"/>
      </w:pPr>
      <w:bookmarkStart w:id="173" w:name="_Toc532817102"/>
      <w:bookmarkStart w:id="174" w:name="_Toc532820825"/>
      <w:bookmarkStart w:id="175" w:name="_Toc533065059"/>
      <w:r w:rsidRPr="00CA107C">
        <w:t>End-User E</w:t>
      </w:r>
      <w:r w:rsidR="00EE42AC" w:rsidRPr="00CA107C">
        <w:t>nvironment</w:t>
      </w:r>
      <w:bookmarkEnd w:id="173"/>
      <w:bookmarkEnd w:id="174"/>
      <w:bookmarkEnd w:id="175"/>
    </w:p>
    <w:p w14:paraId="44545BDA" w14:textId="50F05B20" w:rsidR="00585909" w:rsidRPr="00585909" w:rsidRDefault="00585909" w:rsidP="003A7743">
      <w:r>
        <w:t>The only constraint on the end-user environment</w:t>
      </w:r>
      <w:r w:rsidR="004A3059">
        <w:t xml:space="preserve"> </w:t>
      </w:r>
      <w:r>
        <w:t xml:space="preserve">is that it must be compatible with the </w:t>
      </w:r>
      <w:r w:rsidR="004A3059">
        <w:t xml:space="preserve">Liferay platform </w:t>
      </w:r>
      <w:r>
        <w:t xml:space="preserve">chosen by the </w:t>
      </w:r>
      <w:r w:rsidR="00CF3CD1">
        <w:t xml:space="preserve">State’s </w:t>
      </w:r>
      <w:r>
        <w:t xml:space="preserve">Unified Portal </w:t>
      </w:r>
      <w:r w:rsidR="004A3059">
        <w:t>team</w:t>
      </w:r>
      <w:r>
        <w:t xml:space="preserve">. </w:t>
      </w:r>
      <w:r w:rsidR="004A3059">
        <w:t xml:space="preserve">The design of </w:t>
      </w:r>
      <w:r w:rsidR="007D537E">
        <w:t xml:space="preserve">the </w:t>
      </w:r>
      <w:r w:rsidR="004A3059">
        <w:t xml:space="preserve">portal, portlets and web interfaces </w:t>
      </w:r>
      <w:r>
        <w:t xml:space="preserve">will be vetted through participation in the </w:t>
      </w:r>
      <w:r w:rsidR="002E2336">
        <w:t>MMISR</w:t>
      </w:r>
      <w:r>
        <w:t xml:space="preserve"> architectural review process, where detailed constraints will be published for all vendors. </w:t>
      </w:r>
    </w:p>
    <w:p w14:paraId="73549455" w14:textId="357F92C3" w:rsidR="00EE42AC" w:rsidRPr="00CA107C" w:rsidRDefault="00FD4D72" w:rsidP="00562A34">
      <w:pPr>
        <w:pStyle w:val="Heading3"/>
      </w:pPr>
      <w:bookmarkStart w:id="176" w:name="_Toc532817103"/>
      <w:bookmarkStart w:id="177" w:name="_Toc532820826"/>
      <w:bookmarkStart w:id="178" w:name="_Toc533065060"/>
      <w:r w:rsidRPr="00CA107C">
        <w:t xml:space="preserve">Availability of </w:t>
      </w:r>
      <w:r w:rsidR="005D74EB" w:rsidRPr="00CA107C">
        <w:t>R</w:t>
      </w:r>
      <w:r w:rsidR="00EE42AC" w:rsidRPr="00CA107C">
        <w:t>esources</w:t>
      </w:r>
      <w:bookmarkEnd w:id="176"/>
      <w:bookmarkEnd w:id="177"/>
      <w:bookmarkEnd w:id="178"/>
    </w:p>
    <w:p w14:paraId="0ECB6E6D" w14:textId="0857B996" w:rsidR="00585909" w:rsidRPr="00585909" w:rsidRDefault="00585909" w:rsidP="003A7743">
      <w:r>
        <w:t xml:space="preserve">There are no anticipated constraints on the resources available to vendors in the design, construction, testing and delivery of their components. As in most projects, business users will be participating in JAD and similar design sessions, which will impose a drain on those resources, but since each </w:t>
      </w:r>
      <w:r w:rsidR="004A3059">
        <w:t xml:space="preserve">MMISR module </w:t>
      </w:r>
      <w:r>
        <w:t>vendor will be starting at different times (different months and quarters), it should spread out the need for business users.</w:t>
      </w:r>
    </w:p>
    <w:p w14:paraId="2D5814A7" w14:textId="5685F56D" w:rsidR="00CE5D4C" w:rsidRDefault="00F56B87" w:rsidP="00562A34">
      <w:pPr>
        <w:pStyle w:val="Heading3"/>
      </w:pPr>
      <w:bookmarkStart w:id="179" w:name="_Toc532817104"/>
      <w:bookmarkStart w:id="180" w:name="_Toc532820827"/>
      <w:bookmarkStart w:id="181" w:name="_Toc533065061"/>
      <w:r w:rsidRPr="00F56B87">
        <w:t>Constraints</w:t>
      </w:r>
      <w:r>
        <w:t xml:space="preserve"> Placed on Vendors</w:t>
      </w:r>
      <w:bookmarkEnd w:id="179"/>
      <w:bookmarkEnd w:id="180"/>
      <w:bookmarkEnd w:id="181"/>
    </w:p>
    <w:p w14:paraId="6CDDB918" w14:textId="7433E7AB" w:rsidR="009B04FB" w:rsidRPr="005110FF" w:rsidRDefault="004A3059" w:rsidP="009B04FB">
      <w:r>
        <w:t xml:space="preserve">All </w:t>
      </w:r>
      <w:r w:rsidR="00EF0435">
        <w:t>d</w:t>
      </w:r>
      <w:r>
        <w:t>esigns must be approved by the Architecture Review Board (ARB), which is comprised of State technology executives</w:t>
      </w:r>
      <w:r w:rsidR="00EF0435">
        <w:t>,</w:t>
      </w:r>
      <w:r>
        <w:t xml:space="preserve"> senior architects, designers and engineers. The ARB is responsible </w:t>
      </w:r>
      <w:r>
        <w:lastRenderedPageBreak/>
        <w:t xml:space="preserve">for ensuring architectural design consistency, completeness, accuracy and compatibility across all </w:t>
      </w:r>
      <w:r w:rsidR="002E2336">
        <w:t>MMISR</w:t>
      </w:r>
      <w:r>
        <w:t xml:space="preserve"> programs, projects, procurements, designs and systems.</w:t>
      </w:r>
    </w:p>
    <w:p w14:paraId="271D2855" w14:textId="01D6F6B9" w:rsidR="00BB6192" w:rsidRPr="00CA107C" w:rsidRDefault="009B04FB" w:rsidP="00605E53">
      <w:pPr>
        <w:pStyle w:val="Heading3"/>
      </w:pPr>
      <w:r w:rsidRPr="00CA107C">
        <w:t xml:space="preserve"> </w:t>
      </w:r>
      <w:bookmarkStart w:id="182" w:name="_Toc532820828"/>
      <w:bookmarkStart w:id="183" w:name="_Toc533065062"/>
      <w:r w:rsidR="00BB6192" w:rsidRPr="00CA107C">
        <w:t>Interoperability Requirements</w:t>
      </w:r>
      <w:bookmarkEnd w:id="182"/>
      <w:bookmarkEnd w:id="183"/>
    </w:p>
    <w:p w14:paraId="24A0FA4E" w14:textId="33AFFE05" w:rsidR="00BB6192" w:rsidRPr="00486553" w:rsidRDefault="00BB6192" w:rsidP="003A7743">
      <w:r>
        <w:t>There are no known interoperability constraints that would be any different than any MMIS environment, where the system components must share data via FTP, EDI, web services/SOAP, and similar file exchange mechanisms</w:t>
      </w:r>
      <w:r w:rsidR="004A3059">
        <w:t xml:space="preserve"> (X12, HL7 and other batch interfaces)</w:t>
      </w:r>
      <w:r>
        <w:t>.</w:t>
      </w:r>
    </w:p>
    <w:p w14:paraId="4EAF495E" w14:textId="37BF8824" w:rsidR="00BB6192" w:rsidRPr="00CA107C" w:rsidRDefault="00BB6192" w:rsidP="00605E53">
      <w:pPr>
        <w:pStyle w:val="Heading3"/>
      </w:pPr>
      <w:bookmarkStart w:id="184" w:name="_Toc532820829"/>
      <w:bookmarkStart w:id="185" w:name="_Toc533065063"/>
      <w:r w:rsidRPr="00CA107C">
        <w:t>Interface/protocol Requirements</w:t>
      </w:r>
      <w:bookmarkEnd w:id="184"/>
      <w:bookmarkEnd w:id="185"/>
    </w:p>
    <w:p w14:paraId="359E7C7B" w14:textId="55015E23" w:rsidR="00BB6192" w:rsidRPr="00486553" w:rsidRDefault="00BB6192" w:rsidP="003A7743">
      <w:r>
        <w:t>Constraints for interfaces and interface protocols will be imposed by the adherence to</w:t>
      </w:r>
      <w:r w:rsidR="008C5297">
        <w:t xml:space="preserve"> SOA and the platform standards. I</w:t>
      </w:r>
      <w:r>
        <w:t xml:space="preserve">nterfaces must be asynchronous and stateless as much as possible. They must also use standard schema definitions (according to the </w:t>
      </w:r>
      <w:r w:rsidR="002E2336">
        <w:t>MMISR</w:t>
      </w:r>
      <w:r>
        <w:t xml:space="preserve"> Information Architecture),</w:t>
      </w:r>
      <w:r w:rsidR="004A3059">
        <w:t xml:space="preserve"> approved by the Data Governance Council and the ARB, and</w:t>
      </w:r>
      <w:r>
        <w:t xml:space="preserve"> administered by the SI vendor</w:t>
      </w:r>
      <w:r w:rsidR="004A3059">
        <w:t>. All interfaces must</w:t>
      </w:r>
      <w:r>
        <w:t xml:space="preserve"> use only standard nomenclature for identifying schemas, messages, contracts, and service signatures. </w:t>
      </w:r>
    </w:p>
    <w:p w14:paraId="1C1A52A7" w14:textId="38DEE344" w:rsidR="00BB6192" w:rsidRPr="00CA107C" w:rsidRDefault="00BB6192" w:rsidP="00605E53">
      <w:pPr>
        <w:pStyle w:val="Heading3"/>
      </w:pPr>
      <w:bookmarkStart w:id="186" w:name="_Toc532820830"/>
      <w:bookmarkStart w:id="187" w:name="_Toc533065064"/>
      <w:r w:rsidRPr="00CA107C">
        <w:t>Data Repository and Distribution Requirements</w:t>
      </w:r>
      <w:bookmarkEnd w:id="186"/>
      <w:bookmarkEnd w:id="187"/>
    </w:p>
    <w:p w14:paraId="38E18D96" w14:textId="5E11C49F" w:rsidR="00BB6192" w:rsidRPr="005D74EB" w:rsidRDefault="00BB6192" w:rsidP="003A7743">
      <w:r>
        <w:t>Vendors’ systems will manage data internally according to whatever COTS persistence management their</w:t>
      </w:r>
      <w:r w:rsidR="004A3059">
        <w:t xml:space="preserve"> individual</w:t>
      </w:r>
      <w:r>
        <w:t xml:space="preserve"> system requires. When </w:t>
      </w:r>
      <w:r w:rsidR="004A3059">
        <w:t xml:space="preserve">a </w:t>
      </w:r>
      <w:r>
        <w:t>vendor needs to share</w:t>
      </w:r>
      <w:r w:rsidR="008C5297">
        <w:t xml:space="preserve"> or accept</w:t>
      </w:r>
      <w:r>
        <w:t xml:space="preserve"> data with any other service</w:t>
      </w:r>
      <w:r w:rsidR="004A3059">
        <w:t xml:space="preserve"> through the </w:t>
      </w:r>
      <w:r w:rsidR="002E2336">
        <w:t>MMISR</w:t>
      </w:r>
      <w:r w:rsidR="004A3059">
        <w:t xml:space="preserve"> platform</w:t>
      </w:r>
      <w:r>
        <w:t xml:space="preserve">, they must convert their private schema to a shared schema as enforced by the Integration </w:t>
      </w:r>
      <w:r w:rsidR="00C86B41">
        <w:t>Platform and</w:t>
      </w:r>
      <w:r w:rsidR="004A3059">
        <w:t xml:space="preserve"> integrate by exchanging messages with other services/systems. Individual systems are </w:t>
      </w:r>
      <w:r w:rsidR="00C86B41">
        <w:t>constrained</w:t>
      </w:r>
      <w:r w:rsidR="004A3059">
        <w:t xml:space="preserve"> from using point-to-point, tight coupled interfaces such as direct database connections across platforms, or other remote procedure call methods</w:t>
      </w:r>
      <w:r>
        <w:t>.</w:t>
      </w:r>
      <w:r w:rsidR="008C5297">
        <w:t xml:space="preserve"> The messages and the schemas </w:t>
      </w:r>
      <w:r w:rsidR="004A3059">
        <w:t>used to exchange data between systems and services</w:t>
      </w:r>
      <w:r w:rsidR="008C5297">
        <w:t xml:space="preserve"> will </w:t>
      </w:r>
      <w:r>
        <w:t>conform</w:t>
      </w:r>
      <w:r w:rsidR="008C5297">
        <w:t xml:space="preserve"> to</w:t>
      </w:r>
      <w:r>
        <w:t xml:space="preserve"> </w:t>
      </w:r>
      <w:r w:rsidR="002E2336">
        <w:t>MMISR</w:t>
      </w:r>
      <w:r>
        <w:t xml:space="preserve"> Technology Architecture standards and guidelines. </w:t>
      </w:r>
    </w:p>
    <w:p w14:paraId="400180D2" w14:textId="7EB75A61" w:rsidR="00F56B87" w:rsidRDefault="00CC0499" w:rsidP="00605E53">
      <w:pPr>
        <w:pStyle w:val="Heading3"/>
      </w:pPr>
      <w:bookmarkStart w:id="188" w:name="_Toc532820831"/>
      <w:bookmarkStart w:id="189" w:name="_Toc533065065"/>
      <w:r w:rsidRPr="00CA107C">
        <w:t xml:space="preserve">Autonomous and </w:t>
      </w:r>
      <w:r w:rsidR="00BB6192">
        <w:t>D</w:t>
      </w:r>
      <w:r w:rsidR="00F56B87" w:rsidRPr="00CA107C">
        <w:t xml:space="preserve">ecoupled </w:t>
      </w:r>
      <w:r w:rsidR="00BB6192">
        <w:t>System A</w:t>
      </w:r>
      <w:r w:rsidR="00F56B87" w:rsidRPr="00CA107C">
        <w:t>ssets</w:t>
      </w:r>
      <w:bookmarkEnd w:id="188"/>
      <w:bookmarkEnd w:id="189"/>
    </w:p>
    <w:p w14:paraId="14B7BD27" w14:textId="6AB0F0E2" w:rsidR="00BB6192" w:rsidRPr="00BB6192" w:rsidRDefault="00BB6192" w:rsidP="003A7743">
      <w:r>
        <w:t xml:space="preserve">All vendor services that are exposed for sharing throughout the </w:t>
      </w:r>
      <w:r w:rsidR="002E2336">
        <w:t>MMISR</w:t>
      </w:r>
      <w:r>
        <w:t xml:space="preserve"> ecosystem must be decoupled from other </w:t>
      </w:r>
      <w:r w:rsidR="00C86B41">
        <w:t>services and</w:t>
      </w:r>
      <w:r>
        <w:t xml:space="preserve"> must be autonomous. Autonomy will be partially guaranteed by each service managing its own internal persistence, not in using shared data stores, as this creates coupling and interdepen</w:t>
      </w:r>
      <w:r w:rsidR="009F27B6">
        <w:t>den</w:t>
      </w:r>
      <w:r>
        <w:t xml:space="preserve">cies that hinder service autonomy. </w:t>
      </w:r>
      <w:r w:rsidR="004A3059">
        <w:t xml:space="preserve">The designs of individual services and their </w:t>
      </w:r>
      <w:r w:rsidR="00C63295">
        <w:t>levels of decoupling will be approved by the ARB.</w:t>
      </w:r>
    </w:p>
    <w:p w14:paraId="67E031DF" w14:textId="55695D72" w:rsidR="00F56B87" w:rsidRDefault="00F56B87" w:rsidP="00605E53">
      <w:pPr>
        <w:pStyle w:val="Heading3"/>
      </w:pPr>
      <w:bookmarkStart w:id="190" w:name="_Toc532820832"/>
      <w:bookmarkStart w:id="191" w:name="_Toc533065066"/>
      <w:r w:rsidRPr="00CA107C">
        <w:t xml:space="preserve">Leverage </w:t>
      </w:r>
      <w:r w:rsidR="00BB6192">
        <w:t>Shared SOA Capabilities</w:t>
      </w:r>
      <w:bookmarkEnd w:id="190"/>
      <w:bookmarkEnd w:id="191"/>
    </w:p>
    <w:p w14:paraId="1EE61467" w14:textId="568570EC" w:rsidR="00BB6192" w:rsidRDefault="00BB6192" w:rsidP="003A7743">
      <w:r>
        <w:t xml:space="preserve">Vendors will share the same SOA infrastructure, which may be hosted in a completely different environment, for sharing and integration via SOA. Vendors will be encouraged to leverage the </w:t>
      </w:r>
      <w:r>
        <w:lastRenderedPageBreak/>
        <w:t xml:space="preserve">same SOA tools that other systems/projects within </w:t>
      </w:r>
      <w:r w:rsidR="002E2336">
        <w:t>MMISR</w:t>
      </w:r>
      <w:r>
        <w:t xml:space="preserve"> will leverage. These may include a common Business Process Management (BPM) tool/platform, a common Workflow tool/platform, a common Business Rules Engine (BRE), as well as a common XML mapping tool.</w:t>
      </w:r>
    </w:p>
    <w:p w14:paraId="7BA96577" w14:textId="0AD253B0" w:rsidR="008C5297" w:rsidRDefault="008C5297" w:rsidP="003A7743">
      <w:r>
        <w:t xml:space="preserve">Vendors will use the same security services hosted in the Integration Platform. These will provide consistent Single Sign </w:t>
      </w:r>
      <w:r w:rsidR="009F27B6">
        <w:t>on</w:t>
      </w:r>
      <w:r>
        <w:t xml:space="preserve"> (SSO) capabilities as well as services for securing data in transit such as encryption/decryption, compression/decompression, monitoring and auditing.</w:t>
      </w:r>
    </w:p>
    <w:p w14:paraId="3807B90B" w14:textId="2B9EECC9" w:rsidR="00F56B87" w:rsidRDefault="00C63295" w:rsidP="003A7743">
      <w:r>
        <w:t>Any departures from these standards must be documented and approved by the ARB.</w:t>
      </w:r>
    </w:p>
    <w:p w14:paraId="1B52B6A3" w14:textId="4A431A46" w:rsidR="007628E8" w:rsidRDefault="007628E8" w:rsidP="00847166">
      <w:pPr>
        <w:pStyle w:val="Heading2"/>
      </w:pPr>
      <w:bookmarkStart w:id="192" w:name="_Toc532817105"/>
      <w:bookmarkStart w:id="193" w:name="_Toc532820833"/>
      <w:bookmarkStart w:id="194" w:name="_Toc533065067"/>
      <w:r>
        <w:t>Design Goals</w:t>
      </w:r>
      <w:bookmarkEnd w:id="192"/>
      <w:bookmarkEnd w:id="193"/>
      <w:bookmarkEnd w:id="194"/>
    </w:p>
    <w:p w14:paraId="6495F216" w14:textId="2116083D" w:rsidR="009B04FB" w:rsidRPr="00D9352A" w:rsidRDefault="00C63295" w:rsidP="00D9352A">
      <w:r>
        <w:t xml:space="preserve">As MMISR is the first instance of a system designed in accordance with </w:t>
      </w:r>
      <w:r w:rsidR="002E2336">
        <w:t>a larger NM HHS vision</w:t>
      </w:r>
      <w:r>
        <w:t xml:space="preserve">, it will adhere to these </w:t>
      </w:r>
      <w:r w:rsidR="00C86B41">
        <w:t>high-level</w:t>
      </w:r>
      <w:r>
        <w:t xml:space="preserve"> design goals:</w:t>
      </w:r>
    </w:p>
    <w:p w14:paraId="4F35444F" w14:textId="00BAB547" w:rsidR="003C2393" w:rsidRDefault="008C5297" w:rsidP="003905EC">
      <w:pPr>
        <w:pStyle w:val="Bullet"/>
      </w:pPr>
      <w:r>
        <w:t>All parts of MMISR</w:t>
      </w:r>
      <w:r w:rsidR="003C2393">
        <w:t xml:space="preserve"> must </w:t>
      </w:r>
      <w:r w:rsidR="00B83D0A">
        <w:t xml:space="preserve">meet </w:t>
      </w:r>
      <w:r w:rsidR="007C42F0">
        <w:t xml:space="preserve">State and </w:t>
      </w:r>
      <w:r w:rsidR="00B83D0A">
        <w:t xml:space="preserve">Federal </w:t>
      </w:r>
      <w:r w:rsidR="00750E0E">
        <w:t>r</w:t>
      </w:r>
      <w:r w:rsidR="00B83D0A">
        <w:t xml:space="preserve">egulations and the requirements of </w:t>
      </w:r>
      <w:r w:rsidR="001230CE">
        <w:t xml:space="preserve">Chapter </w:t>
      </w:r>
      <w:r w:rsidR="00B83D0A">
        <w:t>11</w:t>
      </w:r>
      <w:r w:rsidR="00C31F68">
        <w:rPr>
          <w:rStyle w:val="FootnoteReference"/>
        </w:rPr>
        <w:footnoteReference w:id="2"/>
      </w:r>
      <w:r w:rsidR="00B83D0A">
        <w:t xml:space="preserve"> of the State Medicaid Manual</w:t>
      </w:r>
      <w:r w:rsidR="00BD396B">
        <w:t>.</w:t>
      </w:r>
    </w:p>
    <w:p w14:paraId="5F9B78A5" w14:textId="77777777" w:rsidR="00C56403" w:rsidRDefault="008C5297" w:rsidP="003905EC">
      <w:pPr>
        <w:pStyle w:val="Bullet"/>
      </w:pPr>
      <w:r>
        <w:t>MMISR</w:t>
      </w:r>
      <w:r w:rsidR="00C56403">
        <w:t xml:space="preserve"> must meet MITA guidelines, the Seven Conditions and Standards, and must enable the organization to reach MITA Maturity Level 4.</w:t>
      </w:r>
    </w:p>
    <w:p w14:paraId="6A703C43" w14:textId="77777777" w:rsidR="002B50EB" w:rsidRDefault="00C56403" w:rsidP="003905EC">
      <w:pPr>
        <w:pStyle w:val="Bullet"/>
      </w:pPr>
      <w:r>
        <w:t xml:space="preserve">The following is a brief list of the most </w:t>
      </w:r>
      <w:r w:rsidR="003C2393">
        <w:t xml:space="preserve">important </w:t>
      </w:r>
      <w:r>
        <w:t>design goals of</w:t>
      </w:r>
      <w:r w:rsidR="003C2393">
        <w:t xml:space="preserve"> the</w:t>
      </w:r>
      <w:r w:rsidR="008C5297">
        <w:t xml:space="preserve"> MMISR</w:t>
      </w:r>
      <w:r w:rsidR="003C2393">
        <w:t xml:space="preserve"> system</w:t>
      </w:r>
      <w:r>
        <w:t>:</w:t>
      </w:r>
    </w:p>
    <w:p w14:paraId="6EC4CCE0" w14:textId="77777777" w:rsidR="00F56B87" w:rsidRPr="00C56403" w:rsidRDefault="00F56B87" w:rsidP="00134AFC">
      <w:pPr>
        <w:pStyle w:val="Bullet"/>
        <w:numPr>
          <w:ilvl w:val="1"/>
          <w:numId w:val="4"/>
        </w:numPr>
      </w:pPr>
      <w:r w:rsidRPr="00C56403">
        <w:t xml:space="preserve">Compliant with a long-term, modern, </w:t>
      </w:r>
      <w:r w:rsidR="002B50EB" w:rsidRPr="00C56403">
        <w:t>SOA</w:t>
      </w:r>
      <w:r w:rsidRPr="00C56403">
        <w:t>-based architecture</w:t>
      </w:r>
    </w:p>
    <w:p w14:paraId="0EF494DB" w14:textId="77777777" w:rsidR="002B50EB" w:rsidRPr="00C56403" w:rsidRDefault="00F56B87" w:rsidP="00134AFC">
      <w:pPr>
        <w:pStyle w:val="Bullet"/>
        <w:numPr>
          <w:ilvl w:val="1"/>
          <w:numId w:val="4"/>
        </w:numPr>
      </w:pPr>
      <w:r w:rsidRPr="00C56403">
        <w:t>SOA</w:t>
      </w:r>
      <w:r w:rsidR="002B50EB" w:rsidRPr="00C56403">
        <w:t xml:space="preserve"> design compliance</w:t>
      </w:r>
      <w:r w:rsidRPr="00C56403">
        <w:t>; composite applications</w:t>
      </w:r>
      <w:r w:rsidR="00C56403">
        <w:t>, compliant with MITA Business Architecture</w:t>
      </w:r>
    </w:p>
    <w:p w14:paraId="57FF4330" w14:textId="77777777" w:rsidR="00F56B87" w:rsidRPr="00C56403" w:rsidRDefault="00F56B87" w:rsidP="00134AFC">
      <w:pPr>
        <w:pStyle w:val="Bullet"/>
        <w:numPr>
          <w:ilvl w:val="1"/>
          <w:numId w:val="4"/>
        </w:numPr>
      </w:pPr>
      <w:r w:rsidRPr="00C56403">
        <w:t>Autonomous and Loosely-coupled components</w:t>
      </w:r>
    </w:p>
    <w:p w14:paraId="76C17A07" w14:textId="77777777" w:rsidR="00C56403" w:rsidRPr="00C56403" w:rsidRDefault="00C56403" w:rsidP="00134AFC">
      <w:pPr>
        <w:pStyle w:val="Bullet"/>
        <w:numPr>
          <w:ilvl w:val="1"/>
          <w:numId w:val="4"/>
        </w:numPr>
      </w:pPr>
      <w:r w:rsidRPr="00C56403">
        <w:t>Interface by contract</w:t>
      </w:r>
      <w:r>
        <w:t>, managed by an ESB</w:t>
      </w:r>
    </w:p>
    <w:p w14:paraId="77734677" w14:textId="77777777" w:rsidR="002B50EB" w:rsidRPr="00C56403" w:rsidRDefault="00F56B87" w:rsidP="00134AFC">
      <w:pPr>
        <w:pStyle w:val="Bullet"/>
        <w:numPr>
          <w:ilvl w:val="1"/>
          <w:numId w:val="4"/>
        </w:numPr>
      </w:pPr>
      <w:r w:rsidRPr="00C56403">
        <w:t>High degree of r</w:t>
      </w:r>
      <w:r w:rsidR="002B50EB" w:rsidRPr="00C56403">
        <w:t>eusability</w:t>
      </w:r>
      <w:r w:rsidR="00C56403">
        <w:t xml:space="preserve"> within and outside of New Mexico</w:t>
      </w:r>
    </w:p>
    <w:p w14:paraId="1C63410A" w14:textId="77777777" w:rsidR="002B50EB" w:rsidRPr="00C56403" w:rsidRDefault="002B50EB" w:rsidP="00134AFC">
      <w:pPr>
        <w:pStyle w:val="Bullet"/>
        <w:numPr>
          <w:ilvl w:val="1"/>
          <w:numId w:val="4"/>
        </w:numPr>
      </w:pPr>
      <w:r w:rsidRPr="00C56403">
        <w:t>Standard message schemas (in line with NIEM</w:t>
      </w:r>
      <w:r w:rsidR="00C56403">
        <w:t>, HL7 and other standards)</w:t>
      </w:r>
    </w:p>
    <w:p w14:paraId="26C2CF36" w14:textId="77777777" w:rsidR="00C56403" w:rsidRDefault="00C56403" w:rsidP="00134AFC">
      <w:pPr>
        <w:pStyle w:val="Bullet"/>
        <w:numPr>
          <w:ilvl w:val="1"/>
          <w:numId w:val="4"/>
        </w:numPr>
      </w:pPr>
      <w:r>
        <w:t>Consistent data models, compliant with Information Architecture</w:t>
      </w:r>
    </w:p>
    <w:p w14:paraId="1A941566" w14:textId="77777777" w:rsidR="00C56403" w:rsidRPr="00C56403" w:rsidRDefault="00C56403" w:rsidP="00134AFC">
      <w:pPr>
        <w:pStyle w:val="Bullet"/>
        <w:numPr>
          <w:ilvl w:val="1"/>
          <w:numId w:val="4"/>
        </w:numPr>
      </w:pPr>
      <w:r>
        <w:t>Use of modern service components like Master Data Management</w:t>
      </w:r>
    </w:p>
    <w:p w14:paraId="3E05A82C" w14:textId="77777777" w:rsidR="002B50EB" w:rsidRPr="00C56403" w:rsidRDefault="002B50EB" w:rsidP="00134AFC">
      <w:pPr>
        <w:pStyle w:val="Bullet"/>
        <w:numPr>
          <w:ilvl w:val="1"/>
          <w:numId w:val="4"/>
        </w:numPr>
      </w:pPr>
      <w:r w:rsidRPr="00C56403">
        <w:t>No non-standard uses/extensions of tools</w:t>
      </w:r>
    </w:p>
    <w:p w14:paraId="7A1169B6" w14:textId="77777777" w:rsidR="002B50EB" w:rsidRPr="00C56403" w:rsidRDefault="00E71B76" w:rsidP="00134AFC">
      <w:pPr>
        <w:pStyle w:val="Bullet"/>
        <w:numPr>
          <w:ilvl w:val="1"/>
          <w:numId w:val="4"/>
        </w:numPr>
      </w:pPr>
      <w:r w:rsidRPr="00C56403">
        <w:t>Localized/Isolated scaling</w:t>
      </w:r>
    </w:p>
    <w:p w14:paraId="09116122" w14:textId="77777777" w:rsidR="002B50EB" w:rsidRPr="00C56403" w:rsidRDefault="002B50EB" w:rsidP="00134AFC">
      <w:pPr>
        <w:pStyle w:val="Bullet"/>
        <w:numPr>
          <w:ilvl w:val="1"/>
          <w:numId w:val="4"/>
        </w:numPr>
      </w:pPr>
      <w:r w:rsidRPr="00C56403">
        <w:t>Systemic security, auditing, logging</w:t>
      </w:r>
    </w:p>
    <w:p w14:paraId="7AC80C1F" w14:textId="766A731F" w:rsidR="002B50EB" w:rsidRDefault="00C56403" w:rsidP="00134AFC">
      <w:pPr>
        <w:pStyle w:val="Bullet"/>
        <w:numPr>
          <w:ilvl w:val="1"/>
          <w:numId w:val="4"/>
        </w:numPr>
      </w:pPr>
      <w:r>
        <w:t>H</w:t>
      </w:r>
      <w:r w:rsidR="00C63295">
        <w:t xml:space="preserve">igh </w:t>
      </w:r>
      <w:r>
        <w:t>A</w:t>
      </w:r>
      <w:r w:rsidR="00C63295">
        <w:t>vailability</w:t>
      </w:r>
      <w:r>
        <w:t xml:space="preserve"> for the system and</w:t>
      </w:r>
      <w:r w:rsidR="00C63295">
        <w:t xml:space="preserve"> near-</w:t>
      </w:r>
      <w:r>
        <w:t>C</w:t>
      </w:r>
      <w:r w:rsidR="00C63295">
        <w:t xml:space="preserve">ontinuous </w:t>
      </w:r>
      <w:r>
        <w:t>A</w:t>
      </w:r>
      <w:r w:rsidR="00C63295">
        <w:t>vailability</w:t>
      </w:r>
      <w:r>
        <w:t xml:space="preserve"> for core, highly shared components</w:t>
      </w:r>
      <w:r w:rsidR="00C63295">
        <w:t xml:space="preserve"> such as the Integration Platform and shared services</w:t>
      </w:r>
    </w:p>
    <w:p w14:paraId="6CCF7288" w14:textId="332B6D5A" w:rsidR="00C63295" w:rsidRPr="00C56403" w:rsidRDefault="00C63295" w:rsidP="00134AFC">
      <w:pPr>
        <w:pStyle w:val="Bullet"/>
        <w:numPr>
          <w:ilvl w:val="1"/>
          <w:numId w:val="4"/>
        </w:numPr>
      </w:pPr>
      <w:r>
        <w:lastRenderedPageBreak/>
        <w:t>Leverage existing licenses wherever possible to reduce costs and increase resource utilization</w:t>
      </w:r>
    </w:p>
    <w:p w14:paraId="19AE32AB" w14:textId="27270C8A" w:rsidR="003E2EFC" w:rsidRPr="00CD0E4B" w:rsidRDefault="003E2EFC" w:rsidP="003A7743">
      <w:bookmarkStart w:id="195" w:name="_Toc529923463"/>
      <w:bookmarkStart w:id="196" w:name="_Toc65387746"/>
      <w:bookmarkStart w:id="197" w:name="_Toc75920624"/>
      <w:bookmarkStart w:id="198" w:name="_Toc75920758"/>
      <w:bookmarkStart w:id="199" w:name="_Toc75920806"/>
      <w:bookmarkStart w:id="200" w:name="_Toc76184925"/>
      <w:bookmarkStart w:id="201" w:name="_Toc76270490"/>
      <w:bookmarkStart w:id="202" w:name="_Toc76270556"/>
      <w:bookmarkStart w:id="203" w:name="_Toc80418868"/>
      <w:bookmarkStart w:id="204" w:name="_Toc80514342"/>
      <w:bookmarkStart w:id="205" w:name="_Toc80585236"/>
      <w:bookmarkStart w:id="206" w:name="_Toc86461135"/>
      <w:bookmarkStart w:id="207" w:name="_Toc86464169"/>
      <w:bookmarkStart w:id="208" w:name="_Toc86464214"/>
      <w:bookmarkStart w:id="209" w:name="_Toc86464305"/>
      <w:bookmarkStart w:id="210" w:name="_Toc86464412"/>
      <w:bookmarkStart w:id="211" w:name="_Toc86467233"/>
      <w:bookmarkStart w:id="212" w:name="_Toc86467274"/>
      <w:bookmarkStart w:id="213" w:name="_Toc86472012"/>
      <w:bookmarkStart w:id="214" w:name="_Toc86485301"/>
      <w:bookmarkStart w:id="215" w:name="_Toc86485375"/>
      <w:bookmarkStart w:id="216" w:name="_Toc86486895"/>
      <w:bookmarkStart w:id="217" w:name="_Toc86737261"/>
      <w:bookmarkStart w:id="218" w:name="_Toc86737303"/>
      <w:bookmarkStart w:id="219" w:name="_Toc86737377"/>
      <w:bookmarkStart w:id="220" w:name="_Toc86739478"/>
      <w:bookmarkStart w:id="221" w:name="_Toc86740438"/>
      <w:bookmarkStart w:id="222" w:name="_Toc86743582"/>
      <w:bookmarkStart w:id="223" w:name="_Toc86800752"/>
      <w:bookmarkStart w:id="224" w:name="_Toc133743650"/>
      <w:bookmarkStart w:id="225" w:name="_Toc134265121"/>
      <w:bookmarkStart w:id="226" w:name="_Toc135719159"/>
      <w:bookmarkStart w:id="227" w:name="_Toc135722518"/>
      <w:bookmarkStart w:id="228" w:name="_Toc135733139"/>
      <w:bookmarkStart w:id="229" w:name="_Toc136059070"/>
      <w:bookmarkStart w:id="230" w:name="_Toc136062549"/>
      <w:bookmarkStart w:id="231" w:name="_Toc136146956"/>
      <w:bookmarkStart w:id="232" w:name="_Toc136147914"/>
      <w:bookmarkStart w:id="233" w:name="_Toc137453878"/>
      <w:bookmarkStart w:id="234" w:name="_Toc166565965"/>
      <w:bookmarkStart w:id="235" w:name="_Toc167085150"/>
      <w:bookmarkStart w:id="236" w:name="_Toc177962758"/>
      <w:bookmarkStart w:id="237" w:name="_Toc178040361"/>
      <w:bookmarkStart w:id="238" w:name="_Toc180316021"/>
      <w:bookmarkStart w:id="239" w:name="_Toc180316386"/>
    </w:p>
    <w:p w14:paraId="4ADA9067" w14:textId="4AB9A1EA" w:rsidR="00D3704F" w:rsidRPr="009E76D5" w:rsidRDefault="000B7B81" w:rsidP="0030197D">
      <w:pPr>
        <w:pStyle w:val="Heading1"/>
      </w:pPr>
      <w:bookmarkStart w:id="240" w:name="_Toc183844482"/>
      <w:bookmarkStart w:id="241" w:name="_Toc532817106"/>
      <w:bookmarkStart w:id="242" w:name="_Toc532820834"/>
      <w:bookmarkStart w:id="243" w:name="_Toc533065068"/>
      <w:r>
        <w:t>Proposed</w:t>
      </w:r>
      <w:r w:rsidR="00D3704F" w:rsidRPr="009E76D5">
        <w:t xml:space="preserve"> </w:t>
      </w:r>
      <w:bookmarkEnd w:id="240"/>
      <w:bookmarkEnd w:id="241"/>
      <w:r>
        <w:t>System</w:t>
      </w:r>
      <w:bookmarkEnd w:id="242"/>
      <w:bookmarkEnd w:id="243"/>
    </w:p>
    <w:p w14:paraId="2B8AA8DF" w14:textId="140C502A" w:rsidR="009B04FB" w:rsidRPr="005110FF" w:rsidRDefault="002E2336" w:rsidP="009B04FB">
      <w:r>
        <w:t>MMISR</w:t>
      </w:r>
      <w:r w:rsidR="00C63295">
        <w:t xml:space="preserve"> is the first implementation of a long-term vision for system interoperability, sharing, and improved outcomes for citizens and State resources. </w:t>
      </w:r>
    </w:p>
    <w:p w14:paraId="3B4BF18F" w14:textId="691C26FA" w:rsidR="00386841" w:rsidRPr="00AB5901" w:rsidRDefault="00386841" w:rsidP="002910C7">
      <w:pPr>
        <w:pStyle w:val="Heading2"/>
      </w:pPr>
      <w:bookmarkStart w:id="244" w:name="_Toc532817107"/>
      <w:bookmarkStart w:id="245" w:name="_Toc532820835"/>
      <w:bookmarkStart w:id="246" w:name="_Toc533065069"/>
      <w:r w:rsidRPr="00AB5901">
        <w:t>Context Diagram</w:t>
      </w:r>
      <w:bookmarkEnd w:id="244"/>
      <w:bookmarkEnd w:id="245"/>
      <w:bookmarkEnd w:id="246"/>
    </w:p>
    <w:p w14:paraId="246ECB18" w14:textId="36B7A91C" w:rsidR="00D02746" w:rsidRDefault="00C26E9B" w:rsidP="00D02746">
      <w:r>
        <w:t>The following Context Diagram</w:t>
      </w:r>
      <w:r w:rsidR="00D02746">
        <w:t xml:space="preserve"> shown in </w:t>
      </w:r>
      <w:r w:rsidR="001B4C10">
        <w:t>Figure 2</w:t>
      </w:r>
      <w:r>
        <w:t xml:space="preserve"> shows the types of external entities (organizations, people and systems) that will interface with MMISR. Each of these is representative of numerous instances of actual organization, people and systems that are detailed in </w:t>
      </w:r>
      <w:r w:rsidR="0057561C">
        <w:fldChar w:fldCharType="begin"/>
      </w:r>
      <w:r w:rsidR="0057561C">
        <w:instrText xml:space="preserve"> REF _Ref471892743 \h </w:instrText>
      </w:r>
      <w:r w:rsidR="0057561C">
        <w:fldChar w:fldCharType="end"/>
      </w:r>
      <w:r w:rsidR="0057561C">
        <w:t xml:space="preserve"> </w:t>
      </w:r>
      <w:r>
        <w:t>below.</w:t>
      </w:r>
    </w:p>
    <w:p w14:paraId="10EF5D7D" w14:textId="77777777" w:rsidR="004E6745" w:rsidRDefault="006A112B" w:rsidP="00682122">
      <w:pPr>
        <w:keepNext/>
      </w:pPr>
      <w:r w:rsidRPr="006A112B">
        <w:lastRenderedPageBreak/>
        <w:t xml:space="preserve"> </w:t>
      </w:r>
      <w:bookmarkStart w:id="247" w:name="_Toc491857674"/>
      <w:bookmarkStart w:id="248" w:name="_Toc491857775"/>
      <w:r w:rsidR="00C04D28">
        <w:object w:dxaOrig="9980" w:dyaOrig="8060" w14:anchorId="45312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78.75pt" o:ole="">
            <v:imagedata r:id="rId30" o:title=""/>
          </v:shape>
          <o:OLEObject Type="Embed" ProgID="Visio.Drawing.11" ShapeID="_x0000_i1025" DrawAspect="Content" ObjectID="_1606824719" r:id="rId31"/>
        </w:object>
      </w:r>
    </w:p>
    <w:p w14:paraId="06F28C1F" w14:textId="2B124271" w:rsidR="004E6745" w:rsidRDefault="004E6745" w:rsidP="00682122">
      <w:pPr>
        <w:pStyle w:val="Caption"/>
      </w:pPr>
      <w:bookmarkStart w:id="249" w:name="_Toc491858133"/>
      <w:bookmarkStart w:id="250" w:name="_Toc491858209"/>
      <w:bookmarkStart w:id="251" w:name="_Toc532820882"/>
      <w:bookmarkStart w:id="252" w:name="_Toc533064998"/>
      <w:r>
        <w:t xml:space="preserve">Figure </w:t>
      </w:r>
      <w:r w:rsidR="002B11FD">
        <w:rPr>
          <w:noProof/>
        </w:rPr>
        <w:fldChar w:fldCharType="begin"/>
      </w:r>
      <w:r w:rsidR="002B11FD">
        <w:rPr>
          <w:noProof/>
        </w:rPr>
        <w:instrText xml:space="preserve"> SEQ Figure \* ARABIC </w:instrText>
      </w:r>
      <w:r w:rsidR="002B11FD">
        <w:rPr>
          <w:noProof/>
        </w:rPr>
        <w:fldChar w:fldCharType="separate"/>
      </w:r>
      <w:r w:rsidR="00615A51">
        <w:rPr>
          <w:noProof/>
        </w:rPr>
        <w:t>2</w:t>
      </w:r>
      <w:r w:rsidR="002B11FD">
        <w:rPr>
          <w:noProof/>
        </w:rPr>
        <w:fldChar w:fldCharType="end"/>
      </w:r>
      <w:r w:rsidR="009C078F">
        <w:rPr>
          <w:noProof/>
        </w:rPr>
        <w:t>:</w:t>
      </w:r>
      <w:r w:rsidR="00F50529">
        <w:t xml:space="preserve"> </w:t>
      </w:r>
      <w:r w:rsidRPr="0051376C">
        <w:t>Context diagram of MMISR</w:t>
      </w:r>
      <w:bookmarkEnd w:id="249"/>
      <w:bookmarkEnd w:id="250"/>
      <w:bookmarkEnd w:id="251"/>
      <w:bookmarkEnd w:id="252"/>
    </w:p>
    <w:p w14:paraId="74296247" w14:textId="0628B154" w:rsidR="00735706" w:rsidRPr="003B28D3" w:rsidRDefault="00D1570C" w:rsidP="00735706">
      <w:pPr>
        <w:rPr>
          <w:szCs w:val="24"/>
        </w:rPr>
      </w:pPr>
      <w:bookmarkStart w:id="253" w:name="_Toc532817108"/>
      <w:bookmarkEnd w:id="247"/>
      <w:bookmarkEnd w:id="248"/>
      <w:r w:rsidRPr="002C3266">
        <w:t xml:space="preserve">Table </w:t>
      </w:r>
      <w:r w:rsidR="00EB0A1A">
        <w:t>2</w:t>
      </w:r>
      <w:r w:rsidRPr="00AB5901">
        <w:t xml:space="preserve"> below depicts an inventory of interfaces grouped by the major actor groupings in </w:t>
      </w:r>
      <w:r w:rsidR="001B4C10" w:rsidRPr="00AB5901">
        <w:t>Figure 2</w:t>
      </w:r>
      <w:r w:rsidRPr="00AB5901">
        <w:t xml:space="preserve"> above.</w:t>
      </w:r>
      <w:bookmarkEnd w:id="253"/>
    </w:p>
    <w:p w14:paraId="48557190" w14:textId="77777777" w:rsidR="002910C7" w:rsidRPr="00926F43" w:rsidRDefault="002910C7" w:rsidP="00CD44D0"/>
    <w:p w14:paraId="5D0252E3" w14:textId="3CB86BE8" w:rsidR="00D02746" w:rsidRDefault="00D02746" w:rsidP="00996B6E">
      <w:pPr>
        <w:pStyle w:val="Caption"/>
        <w:keepNext/>
      </w:pPr>
      <w:bookmarkStart w:id="254" w:name="_Toc532820914"/>
      <w:bookmarkStart w:id="255" w:name="_Toc533065100"/>
      <w:r w:rsidRPr="002C3266">
        <w:t xml:space="preserve">Table </w:t>
      </w:r>
      <w:fldSimple w:instr=" SEQ Table \* ARABIC ">
        <w:r w:rsidR="00615A51">
          <w:rPr>
            <w:noProof/>
          </w:rPr>
          <w:t>2</w:t>
        </w:r>
      </w:fldSimple>
      <w:r>
        <w:t>: List of Interfaces to MMISR</w:t>
      </w:r>
      <w:bookmarkEnd w:id="254"/>
      <w:bookmarkEnd w:id="255"/>
    </w:p>
    <w:tbl>
      <w:tblPr>
        <w:tblW w:w="9707" w:type="dxa"/>
        <w:tblInd w:w="93" w:type="dxa"/>
        <w:tblLayout w:type="fixed"/>
        <w:tblLook w:val="04A0" w:firstRow="1" w:lastRow="0" w:firstColumn="1" w:lastColumn="0" w:noHBand="0" w:noVBand="1"/>
      </w:tblPr>
      <w:tblGrid>
        <w:gridCol w:w="1247"/>
        <w:gridCol w:w="1170"/>
        <w:gridCol w:w="2520"/>
        <w:gridCol w:w="1260"/>
        <w:gridCol w:w="1350"/>
        <w:gridCol w:w="1350"/>
        <w:gridCol w:w="810"/>
      </w:tblGrid>
      <w:tr w:rsidR="002E4A45" w:rsidRPr="00D10C89" w14:paraId="329B2D04" w14:textId="77777777" w:rsidTr="008A0B8D">
        <w:trPr>
          <w:trHeight w:val="860"/>
          <w:tblHeader/>
        </w:trPr>
        <w:tc>
          <w:tcPr>
            <w:tcW w:w="1247" w:type="dxa"/>
            <w:tcBorders>
              <w:top w:val="single" w:sz="8" w:space="0" w:color="auto"/>
              <w:left w:val="single" w:sz="8" w:space="0" w:color="auto"/>
              <w:bottom w:val="double" w:sz="6" w:space="0" w:color="auto"/>
              <w:right w:val="single" w:sz="4" w:space="0" w:color="auto"/>
            </w:tcBorders>
            <w:shd w:val="clear" w:color="auto" w:fill="BFBFBF" w:themeFill="background1" w:themeFillShade="BF"/>
            <w:vAlign w:val="bottom"/>
            <w:hideMark/>
          </w:tcPr>
          <w:p w14:paraId="1858A2A3" w14:textId="77777777" w:rsidR="00D10C89" w:rsidRPr="00B04581" w:rsidRDefault="00D10C89" w:rsidP="00B04581">
            <w:pPr>
              <w:keepNext/>
              <w:widowControl w:val="0"/>
              <w:jc w:val="center"/>
              <w:rPr>
                <w:b/>
              </w:rPr>
            </w:pPr>
            <w:r w:rsidRPr="00B04581">
              <w:rPr>
                <w:b/>
              </w:rPr>
              <w:t>External Entity  Group</w:t>
            </w:r>
          </w:p>
        </w:tc>
        <w:tc>
          <w:tcPr>
            <w:tcW w:w="1170" w:type="dxa"/>
            <w:tcBorders>
              <w:top w:val="single" w:sz="8" w:space="0" w:color="auto"/>
              <w:left w:val="nil"/>
              <w:bottom w:val="double" w:sz="6" w:space="0" w:color="auto"/>
              <w:right w:val="single" w:sz="4" w:space="0" w:color="auto"/>
            </w:tcBorders>
            <w:shd w:val="clear" w:color="auto" w:fill="BFBFBF" w:themeFill="background1" w:themeFillShade="BF"/>
            <w:vAlign w:val="bottom"/>
            <w:hideMark/>
          </w:tcPr>
          <w:p w14:paraId="1B64070E" w14:textId="77777777" w:rsidR="00D10C89" w:rsidRPr="00B04581" w:rsidRDefault="00D10C89" w:rsidP="00B04581">
            <w:pPr>
              <w:keepNext/>
              <w:widowControl w:val="0"/>
              <w:jc w:val="center"/>
              <w:rPr>
                <w:b/>
              </w:rPr>
            </w:pPr>
            <w:r w:rsidRPr="00B04581">
              <w:rPr>
                <w:b/>
              </w:rPr>
              <w:t>External Entity  Name</w:t>
            </w:r>
          </w:p>
        </w:tc>
        <w:tc>
          <w:tcPr>
            <w:tcW w:w="2520" w:type="dxa"/>
            <w:tcBorders>
              <w:top w:val="single" w:sz="8" w:space="0" w:color="auto"/>
              <w:left w:val="nil"/>
              <w:bottom w:val="double" w:sz="6" w:space="0" w:color="auto"/>
              <w:right w:val="single" w:sz="4" w:space="0" w:color="auto"/>
            </w:tcBorders>
            <w:shd w:val="clear" w:color="auto" w:fill="BFBFBF" w:themeFill="background1" w:themeFillShade="BF"/>
            <w:vAlign w:val="bottom"/>
            <w:hideMark/>
          </w:tcPr>
          <w:p w14:paraId="676F74A2" w14:textId="77777777" w:rsidR="00D10C89" w:rsidRPr="00B04581" w:rsidRDefault="00D10C89" w:rsidP="00B04581">
            <w:pPr>
              <w:keepNext/>
              <w:widowControl w:val="0"/>
              <w:jc w:val="center"/>
              <w:rPr>
                <w:b/>
              </w:rPr>
            </w:pPr>
            <w:r w:rsidRPr="00B04581">
              <w:rPr>
                <w:b/>
              </w:rPr>
              <w:t>Data Flows</w:t>
            </w:r>
          </w:p>
        </w:tc>
        <w:tc>
          <w:tcPr>
            <w:tcW w:w="1260" w:type="dxa"/>
            <w:tcBorders>
              <w:top w:val="single" w:sz="8" w:space="0" w:color="auto"/>
              <w:left w:val="nil"/>
              <w:bottom w:val="double" w:sz="6" w:space="0" w:color="auto"/>
              <w:right w:val="single" w:sz="4" w:space="0" w:color="auto"/>
            </w:tcBorders>
            <w:shd w:val="clear" w:color="auto" w:fill="BFBFBF" w:themeFill="background1" w:themeFillShade="BF"/>
            <w:vAlign w:val="bottom"/>
            <w:hideMark/>
          </w:tcPr>
          <w:p w14:paraId="39DA4ECE" w14:textId="77777777" w:rsidR="00D10C89" w:rsidRPr="00B04581" w:rsidRDefault="00D10C89" w:rsidP="00B04581">
            <w:pPr>
              <w:keepNext/>
              <w:widowControl w:val="0"/>
              <w:jc w:val="center"/>
              <w:rPr>
                <w:b/>
              </w:rPr>
            </w:pPr>
            <w:r w:rsidRPr="00B04581">
              <w:rPr>
                <w:b/>
              </w:rPr>
              <w:t>Inbound Interfaces (From)</w:t>
            </w:r>
          </w:p>
        </w:tc>
        <w:tc>
          <w:tcPr>
            <w:tcW w:w="1350" w:type="dxa"/>
            <w:tcBorders>
              <w:top w:val="single" w:sz="8" w:space="0" w:color="auto"/>
              <w:left w:val="nil"/>
              <w:bottom w:val="double" w:sz="6" w:space="0" w:color="auto"/>
              <w:right w:val="single" w:sz="4" w:space="0" w:color="auto"/>
            </w:tcBorders>
            <w:shd w:val="clear" w:color="auto" w:fill="BFBFBF" w:themeFill="background1" w:themeFillShade="BF"/>
            <w:vAlign w:val="bottom"/>
            <w:hideMark/>
          </w:tcPr>
          <w:p w14:paraId="070E1A84" w14:textId="77777777" w:rsidR="00D10C89" w:rsidRPr="00B04581" w:rsidRDefault="00D10C89" w:rsidP="00B04581">
            <w:pPr>
              <w:keepNext/>
              <w:widowControl w:val="0"/>
              <w:jc w:val="center"/>
              <w:rPr>
                <w:b/>
              </w:rPr>
            </w:pPr>
            <w:r w:rsidRPr="00B04581">
              <w:rPr>
                <w:b/>
              </w:rPr>
              <w:t>Outbound Interfaces (To)</w:t>
            </w:r>
          </w:p>
        </w:tc>
        <w:tc>
          <w:tcPr>
            <w:tcW w:w="1350" w:type="dxa"/>
            <w:tcBorders>
              <w:top w:val="single" w:sz="8" w:space="0" w:color="auto"/>
              <w:left w:val="nil"/>
              <w:bottom w:val="double" w:sz="6" w:space="0" w:color="auto"/>
              <w:right w:val="single" w:sz="4" w:space="0" w:color="auto"/>
            </w:tcBorders>
            <w:shd w:val="clear" w:color="auto" w:fill="BFBFBF" w:themeFill="background1" w:themeFillShade="BF"/>
            <w:vAlign w:val="bottom"/>
            <w:hideMark/>
          </w:tcPr>
          <w:p w14:paraId="431C0016" w14:textId="77777777" w:rsidR="00D10C89" w:rsidRPr="00B04581" w:rsidRDefault="00D10C89" w:rsidP="00B04581">
            <w:pPr>
              <w:keepNext/>
              <w:widowControl w:val="0"/>
              <w:jc w:val="center"/>
              <w:rPr>
                <w:b/>
              </w:rPr>
            </w:pPr>
            <w:r w:rsidRPr="00B04581">
              <w:rPr>
                <w:b/>
              </w:rPr>
              <w:t>Frequency</w:t>
            </w:r>
          </w:p>
        </w:tc>
        <w:tc>
          <w:tcPr>
            <w:tcW w:w="810" w:type="dxa"/>
            <w:tcBorders>
              <w:top w:val="single" w:sz="8" w:space="0" w:color="auto"/>
              <w:left w:val="nil"/>
              <w:bottom w:val="double" w:sz="6" w:space="0" w:color="auto"/>
              <w:right w:val="single" w:sz="8" w:space="0" w:color="auto"/>
            </w:tcBorders>
            <w:shd w:val="clear" w:color="auto" w:fill="BFBFBF" w:themeFill="background1" w:themeFillShade="BF"/>
            <w:vAlign w:val="bottom"/>
            <w:hideMark/>
          </w:tcPr>
          <w:p w14:paraId="243C266F" w14:textId="77777777" w:rsidR="00D10C89" w:rsidRPr="00B04581" w:rsidRDefault="00D10C89" w:rsidP="00B04581">
            <w:pPr>
              <w:keepNext/>
              <w:widowControl w:val="0"/>
              <w:jc w:val="center"/>
              <w:rPr>
                <w:b/>
              </w:rPr>
            </w:pPr>
            <w:r w:rsidRPr="00B04581">
              <w:rPr>
                <w:b/>
              </w:rPr>
              <w:t>Type</w:t>
            </w:r>
          </w:p>
        </w:tc>
      </w:tr>
      <w:tr w:rsidR="00315103" w:rsidRPr="00D10C89" w14:paraId="21B8A97C" w14:textId="77777777" w:rsidTr="008A0B8D">
        <w:trPr>
          <w:trHeight w:val="330"/>
        </w:trPr>
        <w:tc>
          <w:tcPr>
            <w:tcW w:w="1247" w:type="dxa"/>
            <w:vMerge w:val="restart"/>
            <w:tcBorders>
              <w:top w:val="nil"/>
              <w:left w:val="single" w:sz="8" w:space="0" w:color="auto"/>
              <w:bottom w:val="single" w:sz="4" w:space="0" w:color="000000"/>
              <w:right w:val="single" w:sz="4" w:space="0" w:color="auto"/>
            </w:tcBorders>
            <w:shd w:val="clear" w:color="auto" w:fill="auto"/>
            <w:vAlign w:val="center"/>
            <w:hideMark/>
          </w:tcPr>
          <w:p w14:paraId="061AD13E" w14:textId="2AF3397E" w:rsidR="00D10C89" w:rsidRPr="00D10C89" w:rsidRDefault="00D10C89" w:rsidP="003A7743">
            <w:r w:rsidRPr="00D10C89">
              <w:t xml:space="preserve">External  Partners </w:t>
            </w:r>
            <w:r w:rsidRPr="00D10C89">
              <w:lastRenderedPageBreak/>
              <w:t>(</w:t>
            </w:r>
            <w:r w:rsidR="00C86B41" w:rsidRPr="00D10C89">
              <w:t>Commer</w:t>
            </w:r>
            <w:r w:rsidR="00C86B41">
              <w:t>c</w:t>
            </w:r>
            <w:r w:rsidR="00C86B41" w:rsidRPr="00D10C89">
              <w:t>ial</w:t>
            </w:r>
            <w:r w:rsidRPr="00D10C89">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DD9E262" w14:textId="77777777" w:rsidR="00D10C89" w:rsidRPr="00D10C89" w:rsidRDefault="00D10C89" w:rsidP="003A7743">
            <w:r w:rsidRPr="00D10C89">
              <w:lastRenderedPageBreak/>
              <w:t>Finity</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3ACE9F8C" w14:textId="77777777" w:rsidR="00D10C89" w:rsidRPr="00D10C89" w:rsidRDefault="00556E20" w:rsidP="003A7743">
            <w:r>
              <w:rPr>
                <w:b/>
                <w:bCs/>
              </w:rPr>
              <w:t>1</w:t>
            </w:r>
            <w:r w:rsidR="00D10C89" w:rsidRPr="00D10C89">
              <w:rPr>
                <w:b/>
                <w:bCs/>
              </w:rPr>
              <w:t xml:space="preserve">: </w:t>
            </w:r>
            <w:r w:rsidR="00D10C89" w:rsidRPr="00D10C89">
              <w:t>Client- eligibility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3CB7E73" w14:textId="77777777" w:rsidR="00D10C89" w:rsidRPr="00D10C89" w:rsidRDefault="00D10C89" w:rsidP="003A7743">
            <w:r w:rsidRPr="00D10C89">
              <w: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0BECB48" w14:textId="77777777" w:rsidR="00D10C89" w:rsidRPr="00D10C89" w:rsidRDefault="00D10C89" w:rsidP="003A7743">
            <w:r w:rsidRPr="00D10C89">
              <w:t>1</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2896A43" w14:textId="77777777" w:rsidR="00D10C89" w:rsidRPr="00D10C89" w:rsidRDefault="00D10C89" w:rsidP="003A7743">
            <w:r w:rsidRPr="00D10C89">
              <w:t>Monthly</w:t>
            </w:r>
          </w:p>
        </w:tc>
        <w:tc>
          <w:tcPr>
            <w:tcW w:w="810" w:type="dxa"/>
            <w:tcBorders>
              <w:top w:val="single" w:sz="4" w:space="0" w:color="auto"/>
              <w:left w:val="nil"/>
              <w:bottom w:val="single" w:sz="4" w:space="0" w:color="auto"/>
              <w:right w:val="single" w:sz="8" w:space="0" w:color="auto"/>
            </w:tcBorders>
            <w:shd w:val="clear" w:color="auto" w:fill="auto"/>
            <w:vAlign w:val="center"/>
            <w:hideMark/>
          </w:tcPr>
          <w:p w14:paraId="2CBE75C4" w14:textId="77777777" w:rsidR="00D10C89" w:rsidRPr="00D10C89" w:rsidRDefault="00D10C89" w:rsidP="003A7743">
            <w:r w:rsidRPr="00D10C89">
              <w:t>Batch</w:t>
            </w:r>
          </w:p>
        </w:tc>
      </w:tr>
      <w:tr w:rsidR="007F6782" w:rsidRPr="00D10C89" w14:paraId="58C12EFB" w14:textId="77777777" w:rsidTr="008A0B8D">
        <w:trPr>
          <w:trHeight w:val="330"/>
        </w:trPr>
        <w:tc>
          <w:tcPr>
            <w:tcW w:w="1247" w:type="dxa"/>
            <w:vMerge/>
            <w:tcBorders>
              <w:top w:val="nil"/>
              <w:left w:val="single" w:sz="8" w:space="0" w:color="auto"/>
              <w:bottom w:val="single" w:sz="4" w:space="0" w:color="000000"/>
              <w:right w:val="single" w:sz="4" w:space="0" w:color="auto"/>
            </w:tcBorders>
            <w:vAlign w:val="center"/>
            <w:hideMark/>
          </w:tcPr>
          <w:p w14:paraId="444AC640"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vAlign w:val="center"/>
            <w:hideMark/>
          </w:tcPr>
          <w:p w14:paraId="03A454AE" w14:textId="77777777" w:rsidR="00D10C89" w:rsidRPr="00D10C89" w:rsidRDefault="00D10C89" w:rsidP="003A7743">
            <w:r w:rsidRPr="00D10C89">
              <w:t>HMS</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513901" w14:textId="77777777" w:rsidR="00734B1F" w:rsidRDefault="00556E20" w:rsidP="003A7743">
            <w:pPr>
              <w:rPr>
                <w:b/>
                <w:bCs/>
              </w:rPr>
            </w:pPr>
            <w:r>
              <w:rPr>
                <w:b/>
                <w:bCs/>
              </w:rPr>
              <w:t>1</w:t>
            </w:r>
            <w:r w:rsidR="00D10C89" w:rsidRPr="00D10C89">
              <w:rPr>
                <w:b/>
                <w:bCs/>
              </w:rPr>
              <w:t xml:space="preserve">: </w:t>
            </w:r>
            <w:r w:rsidR="00D10C89" w:rsidRPr="00D10C89">
              <w:t xml:space="preserve"> Client- DOD and TPL</w:t>
            </w:r>
          </w:p>
          <w:p w14:paraId="1104B222" w14:textId="77777777" w:rsidR="00D10C89" w:rsidRPr="00D10C89" w:rsidRDefault="00556E20" w:rsidP="003A7743">
            <w:r>
              <w:rPr>
                <w:b/>
                <w:bCs/>
              </w:rPr>
              <w:t>2:</w:t>
            </w:r>
            <w:r w:rsidR="00D10C89" w:rsidRPr="00D10C89">
              <w:rPr>
                <w:b/>
                <w:bCs/>
              </w:rPr>
              <w:t xml:space="preserve"> </w:t>
            </w:r>
            <w:r w:rsidR="00734B1F">
              <w:rPr>
                <w:b/>
                <w:bCs/>
              </w:rPr>
              <w:t xml:space="preserve"> </w:t>
            </w:r>
            <w:r w:rsidR="00D10C89" w:rsidRPr="00D10C89">
              <w:t>Client-TPL, Error and Claims and Valid Value Definitions</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7C3282DD" w14:textId="77777777" w:rsidR="00D10C89" w:rsidRPr="00D10C89" w:rsidRDefault="00D10C89" w:rsidP="003A7743">
            <w:r w:rsidRPr="00D10C89">
              <w:t>2</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D3412F" w14:textId="77777777" w:rsidR="00D10C89" w:rsidRPr="00D10C89" w:rsidRDefault="00D10C89" w:rsidP="003A7743">
            <w:r w:rsidRPr="00D10C89">
              <w:t>5</w:t>
            </w:r>
          </w:p>
        </w:tc>
        <w:tc>
          <w:tcPr>
            <w:tcW w:w="1350" w:type="dxa"/>
            <w:tcBorders>
              <w:top w:val="nil"/>
              <w:left w:val="nil"/>
              <w:bottom w:val="single" w:sz="4" w:space="0" w:color="auto"/>
              <w:right w:val="single" w:sz="4" w:space="0" w:color="auto"/>
            </w:tcBorders>
            <w:shd w:val="clear" w:color="auto" w:fill="auto"/>
            <w:vAlign w:val="center"/>
            <w:hideMark/>
          </w:tcPr>
          <w:p w14:paraId="1B788D4E"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7AD1AC05" w14:textId="77777777" w:rsidR="00D10C89" w:rsidRPr="00D10C89" w:rsidRDefault="00D10C89" w:rsidP="003A7743">
            <w:r w:rsidRPr="00D10C89">
              <w:t>Batch</w:t>
            </w:r>
          </w:p>
        </w:tc>
      </w:tr>
      <w:tr w:rsidR="007F6782" w:rsidRPr="00D10C89" w14:paraId="0576D814" w14:textId="77777777" w:rsidTr="008A0B8D">
        <w:trPr>
          <w:trHeight w:val="330"/>
        </w:trPr>
        <w:tc>
          <w:tcPr>
            <w:tcW w:w="1247" w:type="dxa"/>
            <w:vMerge/>
            <w:tcBorders>
              <w:top w:val="nil"/>
              <w:left w:val="single" w:sz="8" w:space="0" w:color="auto"/>
              <w:bottom w:val="single" w:sz="4" w:space="0" w:color="000000"/>
              <w:right w:val="single" w:sz="4" w:space="0" w:color="auto"/>
            </w:tcBorders>
            <w:vAlign w:val="center"/>
            <w:hideMark/>
          </w:tcPr>
          <w:p w14:paraId="06343412"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1BBE44B3"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6D5E364E"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52563FC7"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51D98F6E"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22605C82"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65C9B021" w14:textId="77777777" w:rsidR="00D10C89" w:rsidRPr="00D10C89" w:rsidRDefault="00D10C89" w:rsidP="003A7743">
            <w:r w:rsidRPr="00D10C89">
              <w:t>Real Time</w:t>
            </w:r>
          </w:p>
        </w:tc>
      </w:tr>
      <w:tr w:rsidR="007F6782" w:rsidRPr="00D10C89" w14:paraId="6C5505E7" w14:textId="77777777" w:rsidTr="008A0B8D">
        <w:trPr>
          <w:trHeight w:val="330"/>
        </w:trPr>
        <w:tc>
          <w:tcPr>
            <w:tcW w:w="1247" w:type="dxa"/>
            <w:vMerge/>
            <w:tcBorders>
              <w:top w:val="nil"/>
              <w:left w:val="single" w:sz="8" w:space="0" w:color="auto"/>
              <w:bottom w:val="single" w:sz="4" w:space="0" w:color="000000"/>
              <w:right w:val="single" w:sz="4" w:space="0" w:color="auto"/>
            </w:tcBorders>
            <w:vAlign w:val="center"/>
            <w:hideMark/>
          </w:tcPr>
          <w:p w14:paraId="3B4C34EF"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75977B1B"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4F5AA32F"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63331CF6"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3AEAEFDF"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62010411"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5C05FA02" w14:textId="77777777" w:rsidR="00D10C89" w:rsidRPr="00D10C89" w:rsidRDefault="00D10C89" w:rsidP="003A7743">
            <w:r w:rsidRPr="00D10C89">
              <w:t>Batch</w:t>
            </w:r>
          </w:p>
        </w:tc>
      </w:tr>
      <w:tr w:rsidR="007F6782" w:rsidRPr="00D10C89" w14:paraId="2B3637A1" w14:textId="77777777" w:rsidTr="008A0B8D">
        <w:trPr>
          <w:trHeight w:val="330"/>
        </w:trPr>
        <w:tc>
          <w:tcPr>
            <w:tcW w:w="1247" w:type="dxa"/>
            <w:vMerge/>
            <w:tcBorders>
              <w:top w:val="nil"/>
              <w:left w:val="single" w:sz="8" w:space="0" w:color="auto"/>
              <w:bottom w:val="single" w:sz="4" w:space="0" w:color="000000"/>
              <w:right w:val="single" w:sz="4" w:space="0" w:color="auto"/>
            </w:tcBorders>
            <w:vAlign w:val="center"/>
            <w:hideMark/>
          </w:tcPr>
          <w:p w14:paraId="14D04D55"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16336443"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4C9A2286"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502B53C2"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29391497"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0DD7B9E7" w14:textId="77777777" w:rsidR="00D10C89" w:rsidRPr="00D10C89" w:rsidRDefault="00D10C89" w:rsidP="003A7743">
            <w:r w:rsidRPr="00D10C89">
              <w:t>On Request</w:t>
            </w:r>
          </w:p>
        </w:tc>
        <w:tc>
          <w:tcPr>
            <w:tcW w:w="810" w:type="dxa"/>
            <w:tcBorders>
              <w:top w:val="nil"/>
              <w:left w:val="nil"/>
              <w:bottom w:val="single" w:sz="4" w:space="0" w:color="auto"/>
              <w:right w:val="single" w:sz="8" w:space="0" w:color="auto"/>
            </w:tcBorders>
            <w:shd w:val="clear" w:color="auto" w:fill="auto"/>
            <w:vAlign w:val="center"/>
            <w:hideMark/>
          </w:tcPr>
          <w:p w14:paraId="28038C9D" w14:textId="77777777" w:rsidR="00D10C89" w:rsidRPr="00D10C89" w:rsidRDefault="00D10C89" w:rsidP="003A7743">
            <w:r w:rsidRPr="00D10C89">
              <w:t>Batch</w:t>
            </w:r>
          </w:p>
        </w:tc>
      </w:tr>
      <w:tr w:rsidR="007F6782" w:rsidRPr="00D10C89" w14:paraId="6AAA4B10" w14:textId="77777777" w:rsidTr="008A0B8D">
        <w:trPr>
          <w:trHeight w:val="480"/>
        </w:trPr>
        <w:tc>
          <w:tcPr>
            <w:tcW w:w="1247" w:type="dxa"/>
            <w:vMerge/>
            <w:tcBorders>
              <w:top w:val="nil"/>
              <w:left w:val="single" w:sz="8" w:space="0" w:color="auto"/>
              <w:bottom w:val="single" w:sz="4" w:space="0" w:color="000000"/>
              <w:right w:val="single" w:sz="4" w:space="0" w:color="auto"/>
            </w:tcBorders>
            <w:vAlign w:val="center"/>
            <w:hideMark/>
          </w:tcPr>
          <w:p w14:paraId="5A00F819"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vAlign w:val="center"/>
            <w:hideMark/>
          </w:tcPr>
          <w:p w14:paraId="723AC466" w14:textId="77777777" w:rsidR="00D10C89" w:rsidRPr="00D10C89" w:rsidRDefault="00D10C89" w:rsidP="003A7743">
            <w:r w:rsidRPr="00D10C89">
              <w:t>Qualis</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538D7DC8" w14:textId="77777777" w:rsidR="00734B1F" w:rsidRDefault="00556E20" w:rsidP="003A7743">
            <w:r>
              <w:rPr>
                <w:b/>
                <w:bCs/>
              </w:rPr>
              <w:t>1</w:t>
            </w:r>
            <w:r w:rsidR="00D10C89" w:rsidRPr="00D10C89">
              <w:rPr>
                <w:b/>
                <w:bCs/>
              </w:rPr>
              <w:t>:</w:t>
            </w:r>
            <w:r w:rsidR="00D10C89" w:rsidRPr="00D10C89">
              <w:t xml:space="preserve">  Client- prior authorization; LTC</w:t>
            </w:r>
          </w:p>
          <w:p w14:paraId="761F3DE4" w14:textId="77777777" w:rsidR="00D10C89" w:rsidRPr="00D10C89" w:rsidRDefault="00556E20" w:rsidP="003A7743">
            <w:r>
              <w:rPr>
                <w:b/>
                <w:bCs/>
              </w:rPr>
              <w:t>2</w:t>
            </w:r>
            <w:r w:rsidR="00D10C89" w:rsidRPr="00D10C89">
              <w:rPr>
                <w:b/>
                <w:bCs/>
              </w:rPr>
              <w:t xml:space="preserve">: </w:t>
            </w:r>
            <w:r w:rsidR="00D10C89" w:rsidRPr="00D10C89">
              <w:t>Client- prior authorization error, LTC error, eligibility, eligibility error, and Provider</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279644AC" w14:textId="77777777" w:rsidR="00D10C89" w:rsidRPr="00D10C89" w:rsidRDefault="00D10C89" w:rsidP="003A7743">
            <w:r w:rsidRPr="00D10C89">
              <w:t>2</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5433D" w14:textId="77777777" w:rsidR="00D10C89" w:rsidRPr="00D10C89" w:rsidRDefault="00D10C89" w:rsidP="003A7743">
            <w:r w:rsidRPr="00D10C89">
              <w:t>5</w:t>
            </w:r>
          </w:p>
        </w:tc>
        <w:tc>
          <w:tcPr>
            <w:tcW w:w="1350" w:type="dxa"/>
            <w:tcBorders>
              <w:top w:val="nil"/>
              <w:left w:val="nil"/>
              <w:bottom w:val="single" w:sz="4" w:space="0" w:color="auto"/>
              <w:right w:val="single" w:sz="4" w:space="0" w:color="auto"/>
            </w:tcBorders>
            <w:shd w:val="clear" w:color="auto" w:fill="auto"/>
            <w:vAlign w:val="center"/>
            <w:hideMark/>
          </w:tcPr>
          <w:p w14:paraId="7281634F"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68CBB9F8" w14:textId="77777777" w:rsidR="00D10C89" w:rsidRPr="00D10C89" w:rsidRDefault="00D10C89" w:rsidP="003A7743">
            <w:r w:rsidRPr="00D10C89">
              <w:t>Real Time</w:t>
            </w:r>
          </w:p>
        </w:tc>
      </w:tr>
      <w:tr w:rsidR="007F6782" w:rsidRPr="00D10C89" w14:paraId="670D55AD" w14:textId="77777777" w:rsidTr="008A0B8D">
        <w:trPr>
          <w:trHeight w:val="480"/>
        </w:trPr>
        <w:tc>
          <w:tcPr>
            <w:tcW w:w="1247" w:type="dxa"/>
            <w:vMerge/>
            <w:tcBorders>
              <w:top w:val="nil"/>
              <w:left w:val="single" w:sz="8" w:space="0" w:color="auto"/>
              <w:bottom w:val="single" w:sz="4" w:space="0" w:color="000000"/>
              <w:right w:val="single" w:sz="4" w:space="0" w:color="auto"/>
            </w:tcBorders>
            <w:vAlign w:val="center"/>
            <w:hideMark/>
          </w:tcPr>
          <w:p w14:paraId="220E9B34"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2564CD12"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271BE157"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73A08A1D"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70DF6D9F"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467D6CF7" w14:textId="77777777" w:rsidR="00D10C89" w:rsidRPr="00D10C89" w:rsidRDefault="00D10C89" w:rsidP="003A7743">
            <w:r w:rsidRPr="00D10C89">
              <w:t>Weekly</w:t>
            </w:r>
          </w:p>
        </w:tc>
        <w:tc>
          <w:tcPr>
            <w:tcW w:w="810" w:type="dxa"/>
            <w:tcBorders>
              <w:top w:val="nil"/>
              <w:left w:val="nil"/>
              <w:bottom w:val="single" w:sz="4" w:space="0" w:color="auto"/>
              <w:right w:val="single" w:sz="8" w:space="0" w:color="auto"/>
            </w:tcBorders>
            <w:shd w:val="clear" w:color="auto" w:fill="auto"/>
            <w:vAlign w:val="center"/>
            <w:hideMark/>
          </w:tcPr>
          <w:p w14:paraId="54CA117A" w14:textId="77777777" w:rsidR="00D10C89" w:rsidRPr="00D10C89" w:rsidRDefault="00D10C89" w:rsidP="003A7743">
            <w:r w:rsidRPr="00D10C89">
              <w:t>Batch</w:t>
            </w:r>
          </w:p>
        </w:tc>
      </w:tr>
      <w:tr w:rsidR="007F6782" w:rsidRPr="00D10C89" w14:paraId="3C073D9F" w14:textId="77777777" w:rsidTr="008A0B8D">
        <w:trPr>
          <w:trHeight w:val="480"/>
        </w:trPr>
        <w:tc>
          <w:tcPr>
            <w:tcW w:w="1247" w:type="dxa"/>
            <w:vMerge/>
            <w:tcBorders>
              <w:top w:val="nil"/>
              <w:left w:val="single" w:sz="8" w:space="0" w:color="auto"/>
              <w:bottom w:val="single" w:sz="4" w:space="0" w:color="000000"/>
              <w:right w:val="single" w:sz="4" w:space="0" w:color="auto"/>
            </w:tcBorders>
            <w:vAlign w:val="center"/>
            <w:hideMark/>
          </w:tcPr>
          <w:p w14:paraId="059CBE52"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693DF58D"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0902110C"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2F549F46"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5C6F16D2"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2CCB60B0"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11491715" w14:textId="77777777" w:rsidR="00D10C89" w:rsidRPr="00D10C89" w:rsidRDefault="00D10C89" w:rsidP="003A7743">
            <w:r w:rsidRPr="00D10C89">
              <w:t>Real Time</w:t>
            </w:r>
          </w:p>
        </w:tc>
      </w:tr>
      <w:tr w:rsidR="007F6782" w:rsidRPr="00D10C89" w14:paraId="2FE15C07" w14:textId="77777777" w:rsidTr="008A0B8D">
        <w:trPr>
          <w:trHeight w:val="560"/>
        </w:trPr>
        <w:tc>
          <w:tcPr>
            <w:tcW w:w="1247" w:type="dxa"/>
            <w:vMerge/>
            <w:tcBorders>
              <w:top w:val="nil"/>
              <w:left w:val="single" w:sz="8" w:space="0" w:color="auto"/>
              <w:bottom w:val="single" w:sz="4" w:space="0" w:color="000000"/>
              <w:right w:val="single" w:sz="4" w:space="0" w:color="auto"/>
            </w:tcBorders>
            <w:vAlign w:val="center"/>
            <w:hideMark/>
          </w:tcPr>
          <w:p w14:paraId="7CD3D10D" w14:textId="77777777" w:rsidR="00D10C89" w:rsidRPr="00D10C89" w:rsidRDefault="00D10C89" w:rsidP="003A7743"/>
        </w:tc>
        <w:tc>
          <w:tcPr>
            <w:tcW w:w="1170" w:type="dxa"/>
            <w:tcBorders>
              <w:top w:val="nil"/>
              <w:left w:val="nil"/>
              <w:bottom w:val="nil"/>
              <w:right w:val="nil"/>
            </w:tcBorders>
            <w:shd w:val="clear" w:color="auto" w:fill="auto"/>
            <w:vAlign w:val="center"/>
            <w:hideMark/>
          </w:tcPr>
          <w:p w14:paraId="6507ED2F" w14:textId="77777777" w:rsidR="00D10C89" w:rsidRPr="00D10C89" w:rsidRDefault="00D10C89" w:rsidP="003A7743">
            <w:r w:rsidRPr="00D10C89">
              <w:t>Spectrum Informatics</w:t>
            </w:r>
          </w:p>
        </w:tc>
        <w:tc>
          <w:tcPr>
            <w:tcW w:w="2520" w:type="dxa"/>
            <w:tcBorders>
              <w:top w:val="nil"/>
              <w:left w:val="single" w:sz="4" w:space="0" w:color="auto"/>
              <w:bottom w:val="nil"/>
              <w:right w:val="single" w:sz="4" w:space="0" w:color="auto"/>
            </w:tcBorders>
            <w:shd w:val="clear" w:color="auto" w:fill="auto"/>
            <w:vAlign w:val="center"/>
            <w:hideMark/>
          </w:tcPr>
          <w:p w14:paraId="7C2321E0" w14:textId="77777777" w:rsidR="00D10C89" w:rsidRPr="00D10C89" w:rsidRDefault="00556E20" w:rsidP="003A7743">
            <w:r>
              <w:rPr>
                <w:b/>
                <w:bCs/>
              </w:rPr>
              <w:t>2</w:t>
            </w:r>
            <w:r w:rsidR="00D10C89" w:rsidRPr="00D10C89">
              <w:rPr>
                <w:b/>
                <w:bCs/>
              </w:rPr>
              <w:t>:</w:t>
            </w:r>
            <w:r w:rsidR="00D10C89" w:rsidRPr="00D10C89">
              <w:t xml:space="preserve"> </w:t>
            </w:r>
            <w:r w:rsidR="00734B1F">
              <w:t xml:space="preserve"> C</w:t>
            </w:r>
            <w:r w:rsidR="00D10C89" w:rsidRPr="00D10C89">
              <w:t>lient-eligibility, reference, valid value definitions</w:t>
            </w:r>
          </w:p>
        </w:tc>
        <w:tc>
          <w:tcPr>
            <w:tcW w:w="1260" w:type="dxa"/>
            <w:tcBorders>
              <w:top w:val="nil"/>
              <w:left w:val="nil"/>
              <w:bottom w:val="nil"/>
              <w:right w:val="single" w:sz="4" w:space="0" w:color="auto"/>
            </w:tcBorders>
            <w:shd w:val="clear" w:color="auto" w:fill="auto"/>
            <w:noWrap/>
            <w:vAlign w:val="center"/>
            <w:hideMark/>
          </w:tcPr>
          <w:p w14:paraId="6AD78D9A" w14:textId="77777777" w:rsidR="00D10C89" w:rsidRPr="00D10C89" w:rsidRDefault="00D10C89" w:rsidP="003A7743">
            <w:r w:rsidRPr="00D10C89">
              <w:t> </w:t>
            </w:r>
          </w:p>
        </w:tc>
        <w:tc>
          <w:tcPr>
            <w:tcW w:w="1350" w:type="dxa"/>
            <w:tcBorders>
              <w:top w:val="nil"/>
              <w:left w:val="nil"/>
              <w:bottom w:val="single" w:sz="4" w:space="0" w:color="auto"/>
              <w:right w:val="single" w:sz="4" w:space="0" w:color="auto"/>
            </w:tcBorders>
            <w:shd w:val="clear" w:color="auto" w:fill="auto"/>
            <w:noWrap/>
            <w:vAlign w:val="center"/>
            <w:hideMark/>
          </w:tcPr>
          <w:p w14:paraId="6A603744" w14:textId="77777777" w:rsidR="00D10C89" w:rsidRPr="00D10C89" w:rsidRDefault="00D10C89" w:rsidP="003A7743">
            <w:r w:rsidRPr="00D10C89">
              <w:t>3</w:t>
            </w:r>
          </w:p>
        </w:tc>
        <w:tc>
          <w:tcPr>
            <w:tcW w:w="1350" w:type="dxa"/>
            <w:tcBorders>
              <w:top w:val="nil"/>
              <w:left w:val="nil"/>
              <w:bottom w:val="single" w:sz="4" w:space="0" w:color="auto"/>
              <w:right w:val="single" w:sz="4" w:space="0" w:color="auto"/>
            </w:tcBorders>
            <w:shd w:val="clear" w:color="auto" w:fill="auto"/>
            <w:vAlign w:val="center"/>
            <w:hideMark/>
          </w:tcPr>
          <w:p w14:paraId="08352251" w14:textId="77777777" w:rsidR="00D10C89" w:rsidRPr="00D10C89" w:rsidRDefault="00D10C89" w:rsidP="003A7743">
            <w:r w:rsidRPr="00D10C89">
              <w:t xml:space="preserve"> Weekly</w:t>
            </w:r>
          </w:p>
        </w:tc>
        <w:tc>
          <w:tcPr>
            <w:tcW w:w="810" w:type="dxa"/>
            <w:tcBorders>
              <w:top w:val="nil"/>
              <w:left w:val="nil"/>
              <w:bottom w:val="single" w:sz="4" w:space="0" w:color="auto"/>
              <w:right w:val="single" w:sz="8" w:space="0" w:color="auto"/>
            </w:tcBorders>
            <w:shd w:val="clear" w:color="auto" w:fill="auto"/>
            <w:vAlign w:val="center"/>
            <w:hideMark/>
          </w:tcPr>
          <w:p w14:paraId="79724581" w14:textId="125021EF" w:rsidR="00D10C89" w:rsidRPr="00D10C89" w:rsidRDefault="00D10C89" w:rsidP="003A7743">
            <w:r w:rsidRPr="00D10C89">
              <w:t>Batch</w:t>
            </w:r>
          </w:p>
        </w:tc>
      </w:tr>
      <w:tr w:rsidR="007F6782" w:rsidRPr="00D10C89" w14:paraId="7CD3CFCE" w14:textId="77777777" w:rsidTr="008A0B8D">
        <w:trPr>
          <w:trHeight w:val="500"/>
        </w:trPr>
        <w:tc>
          <w:tcPr>
            <w:tcW w:w="1247" w:type="dxa"/>
            <w:vMerge w:val="restart"/>
            <w:tcBorders>
              <w:top w:val="nil"/>
              <w:left w:val="single" w:sz="8" w:space="0" w:color="auto"/>
              <w:bottom w:val="single" w:sz="4" w:space="0" w:color="000000"/>
              <w:right w:val="single" w:sz="4" w:space="0" w:color="auto"/>
            </w:tcBorders>
            <w:shd w:val="clear" w:color="auto" w:fill="auto"/>
            <w:vAlign w:val="center"/>
            <w:hideMark/>
          </w:tcPr>
          <w:p w14:paraId="73943D40" w14:textId="77777777" w:rsidR="00D10C89" w:rsidRPr="00D10C89" w:rsidRDefault="00D10C89" w:rsidP="003A7743">
            <w:r w:rsidRPr="00D10C89">
              <w:t>External Partners (Payors/ MCOs)</w:t>
            </w:r>
          </w:p>
        </w:tc>
        <w:tc>
          <w:tcPr>
            <w:tcW w:w="1170" w:type="dxa"/>
            <w:vMerge w:val="restart"/>
            <w:tcBorders>
              <w:top w:val="single" w:sz="4" w:space="0" w:color="auto"/>
              <w:left w:val="single" w:sz="4" w:space="0" w:color="auto"/>
              <w:bottom w:val="single" w:sz="4" w:space="0" w:color="000000"/>
              <w:right w:val="nil"/>
            </w:tcBorders>
            <w:shd w:val="clear" w:color="auto" w:fill="auto"/>
            <w:vAlign w:val="center"/>
            <w:hideMark/>
          </w:tcPr>
          <w:p w14:paraId="18FEAFBF" w14:textId="77777777" w:rsidR="00D10C89" w:rsidRPr="00D10C89" w:rsidRDefault="00D10C89" w:rsidP="003A7743">
            <w:r w:rsidRPr="00D10C89">
              <w:t>BCBS</w:t>
            </w:r>
          </w:p>
        </w:tc>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8F0A6" w14:textId="77777777" w:rsidR="00734B1F" w:rsidRDefault="00556E20" w:rsidP="003A7743">
            <w:r>
              <w:rPr>
                <w:b/>
                <w:bCs/>
              </w:rPr>
              <w:t>3</w:t>
            </w:r>
            <w:r w:rsidR="00D10C89" w:rsidRPr="00D10C89">
              <w:rPr>
                <w:b/>
                <w:bCs/>
              </w:rPr>
              <w:t xml:space="preserve">: </w:t>
            </w:r>
            <w:r w:rsidR="00D10C89" w:rsidRPr="00D10C89">
              <w:t xml:space="preserve"> LTC data; TPL; LTC error file, Encounter File</w:t>
            </w:r>
          </w:p>
          <w:p w14:paraId="55250E55" w14:textId="77777777" w:rsidR="00D10C89" w:rsidRPr="00D10C89" w:rsidRDefault="00556E20" w:rsidP="003A7743">
            <w:r>
              <w:rPr>
                <w:b/>
                <w:bCs/>
              </w:rPr>
              <w:t>4</w:t>
            </w:r>
            <w:r w:rsidR="00D10C89" w:rsidRPr="00D10C89">
              <w:rPr>
                <w:b/>
                <w:bCs/>
              </w:rPr>
              <w:t xml:space="preserve">: </w:t>
            </w:r>
            <w:r w:rsidR="00D10C89" w:rsidRPr="00D10C89">
              <w:t>2-Enrollment; LTC; Health Homes; Client, TPL, Carrier, Payment, Provider, Formulary</w:t>
            </w:r>
          </w:p>
        </w:tc>
        <w:tc>
          <w:tcPr>
            <w:tcW w:w="12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9A3C0CD" w14:textId="77777777" w:rsidR="00D10C89" w:rsidRPr="00D10C89" w:rsidRDefault="00D10C89" w:rsidP="003A7743">
            <w:r w:rsidRPr="00D10C89">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283DDB" w14:textId="77777777" w:rsidR="00D10C89" w:rsidRPr="00D10C89" w:rsidRDefault="00D10C89" w:rsidP="003A7743">
            <w:r w:rsidRPr="00D10C89">
              <w:t>9</w:t>
            </w:r>
          </w:p>
        </w:tc>
        <w:tc>
          <w:tcPr>
            <w:tcW w:w="1350" w:type="dxa"/>
            <w:tcBorders>
              <w:top w:val="nil"/>
              <w:left w:val="nil"/>
              <w:bottom w:val="single" w:sz="4" w:space="0" w:color="auto"/>
              <w:right w:val="single" w:sz="4" w:space="0" w:color="auto"/>
            </w:tcBorders>
            <w:shd w:val="clear" w:color="auto" w:fill="auto"/>
            <w:vAlign w:val="center"/>
            <w:hideMark/>
          </w:tcPr>
          <w:p w14:paraId="24D9DC0B"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54DB5189" w14:textId="77777777" w:rsidR="00D10C89" w:rsidRPr="00D10C89" w:rsidRDefault="00D10C89" w:rsidP="003A7743">
            <w:r w:rsidRPr="00D10C89">
              <w:t>Batch</w:t>
            </w:r>
          </w:p>
        </w:tc>
      </w:tr>
      <w:tr w:rsidR="007F6782" w:rsidRPr="00D10C89" w14:paraId="59C7319B"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64D80646" w14:textId="77777777" w:rsidR="00D10C89" w:rsidRPr="00D10C89" w:rsidRDefault="00D10C89" w:rsidP="003A7743"/>
        </w:tc>
        <w:tc>
          <w:tcPr>
            <w:tcW w:w="1170" w:type="dxa"/>
            <w:vMerge/>
            <w:tcBorders>
              <w:top w:val="single" w:sz="4" w:space="0" w:color="auto"/>
              <w:left w:val="single" w:sz="4" w:space="0" w:color="auto"/>
              <w:bottom w:val="single" w:sz="4" w:space="0" w:color="000000"/>
              <w:right w:val="nil"/>
            </w:tcBorders>
            <w:vAlign w:val="center"/>
            <w:hideMark/>
          </w:tcPr>
          <w:p w14:paraId="4E758FC2" w14:textId="77777777" w:rsidR="00D10C89" w:rsidRPr="00D10C89" w:rsidRDefault="00D10C89" w:rsidP="003A7743"/>
        </w:tc>
        <w:tc>
          <w:tcPr>
            <w:tcW w:w="2520" w:type="dxa"/>
            <w:vMerge/>
            <w:tcBorders>
              <w:top w:val="single" w:sz="4" w:space="0" w:color="auto"/>
              <w:left w:val="single" w:sz="4" w:space="0" w:color="auto"/>
              <w:bottom w:val="single" w:sz="4" w:space="0" w:color="000000"/>
              <w:right w:val="single" w:sz="4" w:space="0" w:color="auto"/>
            </w:tcBorders>
            <w:vAlign w:val="center"/>
            <w:hideMark/>
          </w:tcPr>
          <w:p w14:paraId="0F18E7A3" w14:textId="77777777" w:rsidR="00D10C89" w:rsidRPr="00D10C89" w:rsidRDefault="00D10C89" w:rsidP="003A7743"/>
        </w:tc>
        <w:tc>
          <w:tcPr>
            <w:tcW w:w="1260" w:type="dxa"/>
            <w:vMerge/>
            <w:tcBorders>
              <w:top w:val="single" w:sz="4" w:space="0" w:color="auto"/>
              <w:left w:val="nil"/>
              <w:bottom w:val="single" w:sz="4" w:space="0" w:color="000000"/>
              <w:right w:val="single" w:sz="4" w:space="0" w:color="auto"/>
            </w:tcBorders>
            <w:vAlign w:val="center"/>
            <w:hideMark/>
          </w:tcPr>
          <w:p w14:paraId="497B09BE"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10319A57"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59FAA6B0"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7FD998C8" w14:textId="77777777" w:rsidR="00D10C89" w:rsidRPr="00D10C89" w:rsidRDefault="00D10C89" w:rsidP="003A7743">
            <w:r w:rsidRPr="00D10C89">
              <w:t>Batch</w:t>
            </w:r>
          </w:p>
        </w:tc>
      </w:tr>
      <w:tr w:rsidR="007F6782" w:rsidRPr="00D10C89" w14:paraId="37E470FC"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49C6F860" w14:textId="77777777" w:rsidR="00D10C89" w:rsidRPr="00D10C89" w:rsidRDefault="00D10C89" w:rsidP="003A7743"/>
        </w:tc>
        <w:tc>
          <w:tcPr>
            <w:tcW w:w="1170" w:type="dxa"/>
            <w:vMerge/>
            <w:tcBorders>
              <w:top w:val="single" w:sz="4" w:space="0" w:color="auto"/>
              <w:left w:val="single" w:sz="4" w:space="0" w:color="auto"/>
              <w:bottom w:val="single" w:sz="4" w:space="0" w:color="000000"/>
              <w:right w:val="nil"/>
            </w:tcBorders>
            <w:vAlign w:val="center"/>
            <w:hideMark/>
          </w:tcPr>
          <w:p w14:paraId="71335862" w14:textId="77777777" w:rsidR="00D10C89" w:rsidRPr="00D10C89" w:rsidRDefault="00D10C89" w:rsidP="003A7743"/>
        </w:tc>
        <w:tc>
          <w:tcPr>
            <w:tcW w:w="2520" w:type="dxa"/>
            <w:vMerge/>
            <w:tcBorders>
              <w:top w:val="single" w:sz="4" w:space="0" w:color="auto"/>
              <w:left w:val="single" w:sz="4" w:space="0" w:color="auto"/>
              <w:bottom w:val="single" w:sz="4" w:space="0" w:color="000000"/>
              <w:right w:val="single" w:sz="4" w:space="0" w:color="auto"/>
            </w:tcBorders>
            <w:vAlign w:val="center"/>
            <w:hideMark/>
          </w:tcPr>
          <w:p w14:paraId="59D29BD0" w14:textId="77777777" w:rsidR="00D10C89" w:rsidRPr="00D10C89" w:rsidRDefault="00D10C89" w:rsidP="003A7743"/>
        </w:tc>
        <w:tc>
          <w:tcPr>
            <w:tcW w:w="1260" w:type="dxa"/>
            <w:vMerge/>
            <w:tcBorders>
              <w:top w:val="single" w:sz="4" w:space="0" w:color="auto"/>
              <w:left w:val="nil"/>
              <w:bottom w:val="single" w:sz="4" w:space="0" w:color="000000"/>
              <w:right w:val="single" w:sz="4" w:space="0" w:color="auto"/>
            </w:tcBorders>
            <w:vAlign w:val="center"/>
            <w:hideMark/>
          </w:tcPr>
          <w:p w14:paraId="7FB07045"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2ED014FB"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7FC1BC38"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465EA4C8" w14:textId="77777777" w:rsidR="00D10C89" w:rsidRPr="00D10C89" w:rsidRDefault="00D10C89" w:rsidP="003A7743">
            <w:r w:rsidRPr="00D10C89">
              <w:t>Real Time</w:t>
            </w:r>
          </w:p>
        </w:tc>
      </w:tr>
      <w:tr w:rsidR="007F6782" w:rsidRPr="00D10C89" w14:paraId="3F689B3F"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51CF55B4"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1A17B249" w14:textId="77777777" w:rsidR="00D10C89" w:rsidRPr="00D10C89" w:rsidRDefault="00D10C89" w:rsidP="003A7743">
            <w:r w:rsidRPr="00D10C89">
              <w:t>UHC</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1A1F5078" w14:textId="77777777" w:rsidR="00734B1F" w:rsidRDefault="00556E20" w:rsidP="003A7743">
            <w:r>
              <w:rPr>
                <w:b/>
                <w:bCs/>
              </w:rPr>
              <w:t>3</w:t>
            </w:r>
            <w:r w:rsidR="00D10C89" w:rsidRPr="00D10C89">
              <w:rPr>
                <w:b/>
                <w:bCs/>
              </w:rPr>
              <w:t>:</w:t>
            </w:r>
            <w:r w:rsidR="00D10C89" w:rsidRPr="00D10C89">
              <w:t xml:space="preserve">  LTC data; TPL; LTC error file, Encounter File</w:t>
            </w:r>
          </w:p>
          <w:p w14:paraId="3E5EDD0B" w14:textId="77777777" w:rsidR="00D10C89" w:rsidRPr="00D10C89" w:rsidRDefault="00734B1F" w:rsidP="003A7743">
            <w:r>
              <w:rPr>
                <w:b/>
                <w:bCs/>
              </w:rPr>
              <w:t>4</w:t>
            </w:r>
            <w:r w:rsidR="00D10C89" w:rsidRPr="00D10C89">
              <w:rPr>
                <w:b/>
                <w:bCs/>
              </w:rPr>
              <w:t xml:space="preserve">: </w:t>
            </w:r>
            <w:r w:rsidR="00D10C89" w:rsidRPr="00D10C89">
              <w:t>2-Enrollment; LTC; Health Homes; Client, TPL, Carrier, Payment, Provider, Formulary</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5852B37B" w14:textId="77777777" w:rsidR="00D10C89" w:rsidRPr="00D10C89" w:rsidRDefault="00D10C89" w:rsidP="003A7743">
            <w:r w:rsidRPr="00D10C89">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C5045" w14:textId="77777777" w:rsidR="00D10C89" w:rsidRPr="00D10C89" w:rsidRDefault="00D10C89" w:rsidP="003A7743">
            <w:r w:rsidRPr="00D10C89">
              <w:t>9</w:t>
            </w:r>
          </w:p>
        </w:tc>
        <w:tc>
          <w:tcPr>
            <w:tcW w:w="1350" w:type="dxa"/>
            <w:tcBorders>
              <w:top w:val="nil"/>
              <w:left w:val="nil"/>
              <w:bottom w:val="single" w:sz="4" w:space="0" w:color="auto"/>
              <w:right w:val="single" w:sz="4" w:space="0" w:color="auto"/>
            </w:tcBorders>
            <w:shd w:val="clear" w:color="auto" w:fill="auto"/>
            <w:vAlign w:val="center"/>
            <w:hideMark/>
          </w:tcPr>
          <w:p w14:paraId="0E605810"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211F0DFE" w14:textId="77777777" w:rsidR="00D10C89" w:rsidRPr="00D10C89" w:rsidRDefault="00D10C89" w:rsidP="003A7743">
            <w:r w:rsidRPr="00D10C89">
              <w:t>Batch</w:t>
            </w:r>
          </w:p>
        </w:tc>
      </w:tr>
      <w:tr w:rsidR="007F6782" w:rsidRPr="00D10C89" w14:paraId="40BDDAA7"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2B188ECA"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682A991F"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45412DE0"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7089CEA0"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71C8D1AC"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4020B5EF"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41F074CE" w14:textId="77777777" w:rsidR="00D10C89" w:rsidRPr="00D10C89" w:rsidRDefault="00D10C89" w:rsidP="003A7743">
            <w:r w:rsidRPr="00D10C89">
              <w:t>Batch</w:t>
            </w:r>
          </w:p>
        </w:tc>
      </w:tr>
      <w:tr w:rsidR="007F6782" w:rsidRPr="00D10C89" w14:paraId="70FD5FAF"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4E7A0E03"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3B785EA9"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13D43D82"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50485BF9"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02FD3EB2"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485AE0F8"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61756DAD" w14:textId="77777777" w:rsidR="00D10C89" w:rsidRPr="00D10C89" w:rsidRDefault="00D10C89" w:rsidP="003A7743">
            <w:r w:rsidRPr="00D10C89">
              <w:t>Real Time</w:t>
            </w:r>
          </w:p>
        </w:tc>
      </w:tr>
      <w:tr w:rsidR="007F6782" w:rsidRPr="00D10C89" w14:paraId="08C0CD7F"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434CB49C"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70B99E35" w14:textId="77777777" w:rsidR="00D10C89" w:rsidRPr="00D10C89" w:rsidRDefault="00D10C89" w:rsidP="003A7743">
            <w:r w:rsidRPr="00D10C89">
              <w:t>MHP</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759C8" w14:textId="77777777" w:rsidR="00734B1F" w:rsidRDefault="00556E20" w:rsidP="003A7743">
            <w:r>
              <w:rPr>
                <w:b/>
                <w:bCs/>
              </w:rPr>
              <w:t>3</w:t>
            </w:r>
            <w:r w:rsidR="00D10C89" w:rsidRPr="00D10C89">
              <w:rPr>
                <w:b/>
                <w:bCs/>
              </w:rPr>
              <w:t>:</w:t>
            </w:r>
            <w:r w:rsidR="00D10C89" w:rsidRPr="00D10C89">
              <w:t xml:space="preserve">  LTC data; TPL; LTC error file, Encounter File</w:t>
            </w:r>
          </w:p>
          <w:p w14:paraId="7B3C1150" w14:textId="77777777" w:rsidR="00D10C89" w:rsidRPr="00D10C89" w:rsidRDefault="00556E20" w:rsidP="003A7743">
            <w:r>
              <w:rPr>
                <w:b/>
                <w:bCs/>
              </w:rPr>
              <w:t>4</w:t>
            </w:r>
            <w:r w:rsidR="00D10C89" w:rsidRPr="00D10C89">
              <w:rPr>
                <w:b/>
                <w:bCs/>
              </w:rPr>
              <w:t>:</w:t>
            </w:r>
            <w:r w:rsidR="00D10C89" w:rsidRPr="00D10C89">
              <w:t xml:space="preserve"> 2-Enrollment; LTC; Health Homes; Client, TPL, Carrier, Payment, Provider, Formulary</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4A712B17" w14:textId="77777777" w:rsidR="00D10C89" w:rsidRPr="00D10C89" w:rsidRDefault="00D10C89" w:rsidP="003A7743">
            <w:r w:rsidRPr="00D10C89">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8EE319" w14:textId="77777777" w:rsidR="00D10C89" w:rsidRPr="00D10C89" w:rsidRDefault="00D10C89" w:rsidP="003A7743">
            <w:r w:rsidRPr="00D10C89">
              <w:t>9</w:t>
            </w:r>
          </w:p>
        </w:tc>
        <w:tc>
          <w:tcPr>
            <w:tcW w:w="1350" w:type="dxa"/>
            <w:tcBorders>
              <w:top w:val="nil"/>
              <w:left w:val="nil"/>
              <w:bottom w:val="single" w:sz="4" w:space="0" w:color="auto"/>
              <w:right w:val="single" w:sz="4" w:space="0" w:color="auto"/>
            </w:tcBorders>
            <w:shd w:val="clear" w:color="auto" w:fill="auto"/>
            <w:vAlign w:val="center"/>
            <w:hideMark/>
          </w:tcPr>
          <w:p w14:paraId="6EAB3CCD"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3A487517" w14:textId="77777777" w:rsidR="00D10C89" w:rsidRPr="00D10C89" w:rsidRDefault="00D10C89" w:rsidP="003A7743">
            <w:r w:rsidRPr="00D10C89">
              <w:t>Batch</w:t>
            </w:r>
          </w:p>
        </w:tc>
      </w:tr>
      <w:tr w:rsidR="007F6782" w:rsidRPr="00D10C89" w14:paraId="6243980F"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67984851"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581B3AB1"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27A78E64"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620E4FFE"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5A1FAFEB"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0CACB2C0"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58522433" w14:textId="77777777" w:rsidR="00D10C89" w:rsidRPr="00D10C89" w:rsidRDefault="00D10C89" w:rsidP="003A7743">
            <w:r w:rsidRPr="00D10C89">
              <w:t>Batch</w:t>
            </w:r>
          </w:p>
        </w:tc>
      </w:tr>
      <w:tr w:rsidR="007F6782" w:rsidRPr="00D10C89" w14:paraId="3E4B5A2D"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562D67FE"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26FB4E5F"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11FA56D9"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4BE28F7C"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4DA75AEB"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2857BF2A"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494D8746" w14:textId="77777777" w:rsidR="00D10C89" w:rsidRPr="00D10C89" w:rsidRDefault="00D10C89" w:rsidP="003A7743">
            <w:r w:rsidRPr="00D10C89">
              <w:t>Real Time</w:t>
            </w:r>
          </w:p>
        </w:tc>
      </w:tr>
      <w:tr w:rsidR="007F6782" w:rsidRPr="00D10C89" w14:paraId="7F57C52C"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6BCF50B4"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0B57F9DD" w14:textId="77777777" w:rsidR="00D10C89" w:rsidRPr="00D10C89" w:rsidRDefault="00D10C89" w:rsidP="003A7743">
            <w:r w:rsidRPr="00D10C89">
              <w:t>PHP</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193920" w14:textId="77777777" w:rsidR="00734B1F" w:rsidRDefault="00556E20" w:rsidP="003A7743">
            <w:r>
              <w:rPr>
                <w:b/>
                <w:bCs/>
              </w:rPr>
              <w:t>3</w:t>
            </w:r>
            <w:r w:rsidR="00D10C89" w:rsidRPr="00D10C89">
              <w:rPr>
                <w:b/>
                <w:bCs/>
              </w:rPr>
              <w:t>:</w:t>
            </w:r>
            <w:r w:rsidR="00D10C89" w:rsidRPr="00D10C89">
              <w:t xml:space="preserve">  LTC data; TPL; LTC error file, Encounter File</w:t>
            </w:r>
          </w:p>
          <w:p w14:paraId="67B1500C" w14:textId="77777777" w:rsidR="00D10C89" w:rsidRPr="00D10C89" w:rsidRDefault="00556E20" w:rsidP="003A7743">
            <w:r>
              <w:rPr>
                <w:b/>
                <w:bCs/>
              </w:rPr>
              <w:t>4</w:t>
            </w:r>
            <w:r w:rsidR="00D10C89" w:rsidRPr="00D10C89">
              <w:rPr>
                <w:b/>
                <w:bCs/>
              </w:rPr>
              <w:t>:</w:t>
            </w:r>
            <w:r w:rsidR="00D10C89" w:rsidRPr="00D10C89">
              <w:t xml:space="preserve"> 2-Enrollment; LTC; Health Homes; Client, TPL, Carrier, Payment, Provider, Formulary</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1858CAE2" w14:textId="77777777" w:rsidR="00D10C89" w:rsidRPr="00D10C89" w:rsidRDefault="00D10C89" w:rsidP="003A7743">
            <w:r w:rsidRPr="00D10C89">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6BF082" w14:textId="77777777" w:rsidR="00D10C89" w:rsidRPr="00D10C89" w:rsidRDefault="00D10C89" w:rsidP="003A7743">
            <w:r w:rsidRPr="00D10C89">
              <w:t>9</w:t>
            </w:r>
          </w:p>
        </w:tc>
        <w:tc>
          <w:tcPr>
            <w:tcW w:w="1350" w:type="dxa"/>
            <w:tcBorders>
              <w:top w:val="nil"/>
              <w:left w:val="nil"/>
              <w:bottom w:val="single" w:sz="4" w:space="0" w:color="auto"/>
              <w:right w:val="single" w:sz="4" w:space="0" w:color="auto"/>
            </w:tcBorders>
            <w:shd w:val="clear" w:color="auto" w:fill="auto"/>
            <w:vAlign w:val="center"/>
            <w:hideMark/>
          </w:tcPr>
          <w:p w14:paraId="44F66BBD"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3C901A8F" w14:textId="77777777" w:rsidR="00D10C89" w:rsidRPr="00D10C89" w:rsidRDefault="00D10C89" w:rsidP="003A7743">
            <w:r w:rsidRPr="00D10C89">
              <w:t>Batch</w:t>
            </w:r>
          </w:p>
        </w:tc>
      </w:tr>
      <w:tr w:rsidR="007F6782" w:rsidRPr="00D10C89" w14:paraId="06D14E40"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65343865"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1F646E02"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6ADD0B1B"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3CFFF67B"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429FA746"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01E0F310"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2DD95CFE" w14:textId="77777777" w:rsidR="00D10C89" w:rsidRPr="00D10C89" w:rsidRDefault="00D10C89" w:rsidP="003A7743">
            <w:r w:rsidRPr="00D10C89">
              <w:t>Batch</w:t>
            </w:r>
          </w:p>
        </w:tc>
      </w:tr>
      <w:tr w:rsidR="007F6782" w:rsidRPr="00D10C89" w14:paraId="51218348" w14:textId="77777777" w:rsidTr="008A0B8D">
        <w:trPr>
          <w:trHeight w:val="500"/>
        </w:trPr>
        <w:tc>
          <w:tcPr>
            <w:tcW w:w="1247" w:type="dxa"/>
            <w:vMerge/>
            <w:tcBorders>
              <w:top w:val="nil"/>
              <w:left w:val="single" w:sz="8" w:space="0" w:color="auto"/>
              <w:bottom w:val="single" w:sz="4" w:space="0" w:color="000000"/>
              <w:right w:val="single" w:sz="4" w:space="0" w:color="auto"/>
            </w:tcBorders>
            <w:vAlign w:val="center"/>
            <w:hideMark/>
          </w:tcPr>
          <w:p w14:paraId="26B3ACCB"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55F89C6B"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3D95A94F"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318D1FE1"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0E0CCEF6"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1C6C6D24"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06A3B348" w14:textId="77777777" w:rsidR="00D10C89" w:rsidRPr="00D10C89" w:rsidRDefault="00D10C89" w:rsidP="003A7743">
            <w:r w:rsidRPr="00D10C89">
              <w:t>Real Time</w:t>
            </w:r>
          </w:p>
        </w:tc>
      </w:tr>
      <w:tr w:rsidR="002E4A45" w:rsidRPr="00D10C89" w14:paraId="3FD1B5F2" w14:textId="77777777" w:rsidTr="008A0B8D">
        <w:trPr>
          <w:trHeight w:val="640"/>
        </w:trPr>
        <w:tc>
          <w:tcPr>
            <w:tcW w:w="1247" w:type="dxa"/>
            <w:vMerge w:val="restart"/>
            <w:tcBorders>
              <w:top w:val="nil"/>
              <w:left w:val="single" w:sz="8" w:space="0" w:color="auto"/>
              <w:bottom w:val="single" w:sz="4" w:space="0" w:color="000000"/>
              <w:right w:val="single" w:sz="4" w:space="0" w:color="auto"/>
            </w:tcBorders>
            <w:shd w:val="clear" w:color="auto" w:fill="auto"/>
            <w:vAlign w:val="center"/>
            <w:hideMark/>
          </w:tcPr>
          <w:p w14:paraId="0DB64EDB" w14:textId="77777777" w:rsidR="00D10C89" w:rsidRPr="00E601A2" w:rsidRDefault="00D10C89" w:rsidP="003A7743">
            <w:r w:rsidRPr="00E601A2">
              <w:t>External Partners (Systems)</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1D4FA9" w14:textId="7CF71EE6" w:rsidR="009D175D" w:rsidRDefault="009D175D" w:rsidP="003A7743"/>
          <w:p w14:paraId="25FBD80A" w14:textId="0ACF4882" w:rsidR="00D10C89" w:rsidRPr="00E601A2" w:rsidRDefault="00546172" w:rsidP="003A7743">
            <w:r>
              <w:t>Conduent</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9BBF1D" w14:textId="77777777" w:rsidR="00D10C89" w:rsidRPr="00E601A2" w:rsidRDefault="00734B1F" w:rsidP="003A7743">
            <w:r w:rsidRPr="00E601A2">
              <w:rPr>
                <w:b/>
                <w:bCs/>
              </w:rPr>
              <w:t>5</w:t>
            </w:r>
            <w:r w:rsidR="00D10C89" w:rsidRPr="00E601A2">
              <w:rPr>
                <w:b/>
                <w:bCs/>
              </w:rPr>
              <w:t>:</w:t>
            </w:r>
            <w:r w:rsidR="00D10C89" w:rsidRPr="00E601A2">
              <w:t xml:space="preserve"> Client- merges, prior authorization remaining units, and by case manager  and Provider-rate and formulary files</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FFA050" w14:textId="77777777" w:rsidR="00D10C89" w:rsidRPr="00E601A2" w:rsidRDefault="00D10C89" w:rsidP="003A7743">
            <w:r w:rsidRPr="00E601A2">
              <w:t> </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B602AA" w14:textId="77777777" w:rsidR="00D10C89" w:rsidRPr="00E601A2" w:rsidRDefault="00D10C89" w:rsidP="003A7743">
            <w:r w:rsidRPr="00E601A2">
              <w:t>5</w:t>
            </w:r>
          </w:p>
        </w:tc>
        <w:tc>
          <w:tcPr>
            <w:tcW w:w="1350" w:type="dxa"/>
            <w:tcBorders>
              <w:top w:val="nil"/>
              <w:left w:val="nil"/>
              <w:bottom w:val="single" w:sz="4" w:space="0" w:color="auto"/>
              <w:right w:val="single" w:sz="4" w:space="0" w:color="auto"/>
            </w:tcBorders>
            <w:shd w:val="clear" w:color="auto" w:fill="auto"/>
            <w:vAlign w:val="center"/>
            <w:hideMark/>
          </w:tcPr>
          <w:p w14:paraId="2C91194A" w14:textId="77777777" w:rsidR="00D10C89" w:rsidRPr="00E601A2" w:rsidRDefault="00D10C89" w:rsidP="003A7743">
            <w:r w:rsidRPr="00E601A2">
              <w:t>Daily</w:t>
            </w:r>
          </w:p>
        </w:tc>
        <w:tc>
          <w:tcPr>
            <w:tcW w:w="810" w:type="dxa"/>
            <w:tcBorders>
              <w:top w:val="nil"/>
              <w:left w:val="nil"/>
              <w:bottom w:val="single" w:sz="4" w:space="0" w:color="auto"/>
              <w:right w:val="single" w:sz="8" w:space="0" w:color="auto"/>
            </w:tcBorders>
            <w:shd w:val="clear" w:color="auto" w:fill="auto"/>
            <w:vAlign w:val="center"/>
            <w:hideMark/>
          </w:tcPr>
          <w:p w14:paraId="5583E414" w14:textId="77777777" w:rsidR="00D10C89" w:rsidRPr="00E601A2" w:rsidRDefault="00D10C89" w:rsidP="003A7743">
            <w:r w:rsidRPr="00E601A2">
              <w:t>Real Time</w:t>
            </w:r>
          </w:p>
        </w:tc>
      </w:tr>
      <w:tr w:rsidR="007F6782" w:rsidRPr="00D10C89" w14:paraId="71929987" w14:textId="77777777" w:rsidTr="008A0B8D">
        <w:trPr>
          <w:trHeight w:val="640"/>
        </w:trPr>
        <w:tc>
          <w:tcPr>
            <w:tcW w:w="1247" w:type="dxa"/>
            <w:vMerge/>
            <w:tcBorders>
              <w:top w:val="nil"/>
              <w:left w:val="single" w:sz="8" w:space="0" w:color="auto"/>
              <w:bottom w:val="single" w:sz="4" w:space="0" w:color="000000"/>
              <w:right w:val="single" w:sz="4" w:space="0" w:color="auto"/>
            </w:tcBorders>
            <w:shd w:val="clear" w:color="auto" w:fill="FFFF99"/>
            <w:vAlign w:val="center"/>
            <w:hideMark/>
          </w:tcPr>
          <w:p w14:paraId="6B3DE738" w14:textId="77777777" w:rsidR="00D10C89" w:rsidRPr="00E601A2" w:rsidRDefault="00D10C89" w:rsidP="003A7743"/>
        </w:tc>
        <w:tc>
          <w:tcPr>
            <w:tcW w:w="1170" w:type="dxa"/>
            <w:vMerge/>
            <w:tcBorders>
              <w:top w:val="nil"/>
              <w:left w:val="single" w:sz="4" w:space="0" w:color="auto"/>
              <w:bottom w:val="single" w:sz="4" w:space="0" w:color="000000"/>
              <w:right w:val="single" w:sz="4" w:space="0" w:color="auto"/>
            </w:tcBorders>
            <w:shd w:val="clear" w:color="auto" w:fill="FFFF99"/>
            <w:vAlign w:val="center"/>
            <w:hideMark/>
          </w:tcPr>
          <w:p w14:paraId="40DC352C" w14:textId="77777777" w:rsidR="00D10C89" w:rsidRPr="00E601A2" w:rsidRDefault="00D10C89" w:rsidP="003A7743"/>
        </w:tc>
        <w:tc>
          <w:tcPr>
            <w:tcW w:w="2520" w:type="dxa"/>
            <w:vMerge/>
            <w:tcBorders>
              <w:top w:val="nil"/>
              <w:left w:val="single" w:sz="4" w:space="0" w:color="auto"/>
              <w:bottom w:val="single" w:sz="4" w:space="0" w:color="000000"/>
              <w:right w:val="single" w:sz="4" w:space="0" w:color="auto"/>
            </w:tcBorders>
            <w:shd w:val="clear" w:color="auto" w:fill="FFFF99"/>
            <w:vAlign w:val="center"/>
            <w:hideMark/>
          </w:tcPr>
          <w:p w14:paraId="5AF0AD21" w14:textId="77777777" w:rsidR="00D10C89" w:rsidRPr="00E601A2" w:rsidRDefault="00D10C89" w:rsidP="003A7743"/>
        </w:tc>
        <w:tc>
          <w:tcPr>
            <w:tcW w:w="1260" w:type="dxa"/>
            <w:vMerge/>
            <w:tcBorders>
              <w:top w:val="nil"/>
              <w:left w:val="single" w:sz="4" w:space="0" w:color="auto"/>
              <w:bottom w:val="single" w:sz="4" w:space="0" w:color="000000"/>
              <w:right w:val="single" w:sz="4" w:space="0" w:color="auto"/>
            </w:tcBorders>
            <w:shd w:val="clear" w:color="auto" w:fill="FFFF99"/>
            <w:vAlign w:val="center"/>
            <w:hideMark/>
          </w:tcPr>
          <w:p w14:paraId="5E2EA427" w14:textId="77777777" w:rsidR="00D10C89" w:rsidRPr="00E601A2" w:rsidRDefault="00D10C89" w:rsidP="003A7743"/>
        </w:tc>
        <w:tc>
          <w:tcPr>
            <w:tcW w:w="1350" w:type="dxa"/>
            <w:vMerge/>
            <w:tcBorders>
              <w:top w:val="nil"/>
              <w:left w:val="single" w:sz="4" w:space="0" w:color="auto"/>
              <w:bottom w:val="single" w:sz="4" w:space="0" w:color="000000"/>
              <w:right w:val="single" w:sz="4" w:space="0" w:color="auto"/>
            </w:tcBorders>
            <w:shd w:val="clear" w:color="auto" w:fill="FFFF99"/>
            <w:vAlign w:val="center"/>
            <w:hideMark/>
          </w:tcPr>
          <w:p w14:paraId="3E5C4BDA" w14:textId="77777777" w:rsidR="00D10C89" w:rsidRPr="00E601A2"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75D6C24F" w14:textId="77777777" w:rsidR="00D10C89" w:rsidRPr="00E601A2" w:rsidRDefault="00D10C89" w:rsidP="003A7743">
            <w:r w:rsidRPr="00E601A2">
              <w:t>Monthly</w:t>
            </w:r>
          </w:p>
        </w:tc>
        <w:tc>
          <w:tcPr>
            <w:tcW w:w="810" w:type="dxa"/>
            <w:tcBorders>
              <w:top w:val="nil"/>
              <w:left w:val="nil"/>
              <w:bottom w:val="single" w:sz="4" w:space="0" w:color="auto"/>
              <w:right w:val="single" w:sz="8" w:space="0" w:color="auto"/>
            </w:tcBorders>
            <w:shd w:val="clear" w:color="auto" w:fill="auto"/>
            <w:vAlign w:val="center"/>
            <w:hideMark/>
          </w:tcPr>
          <w:p w14:paraId="4AE941EA" w14:textId="77777777" w:rsidR="00D10C89" w:rsidRPr="00E601A2" w:rsidRDefault="00D10C89" w:rsidP="003A7743">
            <w:r w:rsidRPr="00E601A2">
              <w:t>Batch</w:t>
            </w:r>
          </w:p>
        </w:tc>
      </w:tr>
      <w:tr w:rsidR="007F6782" w:rsidRPr="00D10C89" w14:paraId="62F2E17D" w14:textId="77777777" w:rsidTr="008A0B8D">
        <w:trPr>
          <w:trHeight w:val="480"/>
        </w:trPr>
        <w:tc>
          <w:tcPr>
            <w:tcW w:w="1247" w:type="dxa"/>
            <w:vMerge w:val="restart"/>
            <w:tcBorders>
              <w:top w:val="nil"/>
              <w:left w:val="single" w:sz="8" w:space="0" w:color="auto"/>
              <w:bottom w:val="nil"/>
              <w:right w:val="single" w:sz="4" w:space="0" w:color="auto"/>
            </w:tcBorders>
            <w:shd w:val="clear" w:color="auto" w:fill="auto"/>
            <w:vAlign w:val="center"/>
            <w:hideMark/>
          </w:tcPr>
          <w:p w14:paraId="2018C2FC" w14:textId="77777777" w:rsidR="00D10C89" w:rsidRPr="00D10C89" w:rsidRDefault="00D10C89" w:rsidP="003A7743">
            <w:r w:rsidRPr="00D10C89">
              <w:t>Federal Agencies</w:t>
            </w:r>
          </w:p>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70FD0999" w14:textId="77777777" w:rsidR="00D10C89" w:rsidRPr="00D10C89" w:rsidRDefault="00D10C89" w:rsidP="003A7743">
            <w:r w:rsidRPr="00D10C89">
              <w:t>CMS</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36661A6F" w14:textId="77777777" w:rsidR="00734B1F" w:rsidRDefault="00734B1F" w:rsidP="003A7743">
            <w:r>
              <w:rPr>
                <w:b/>
                <w:bCs/>
              </w:rPr>
              <w:t>6</w:t>
            </w:r>
            <w:r w:rsidR="00D10C89" w:rsidRPr="00D10C89">
              <w:rPr>
                <w:b/>
                <w:bCs/>
              </w:rPr>
              <w:t xml:space="preserve">:  </w:t>
            </w:r>
            <w:r w:rsidR="00D10C89" w:rsidRPr="00D10C89">
              <w:t>Medicare,</w:t>
            </w:r>
          </w:p>
          <w:p w14:paraId="0610E4E0" w14:textId="77777777" w:rsidR="00D10C89" w:rsidRPr="00D10C89" w:rsidRDefault="00734B1F" w:rsidP="003A7743">
            <w:r>
              <w:rPr>
                <w:b/>
                <w:bCs/>
              </w:rPr>
              <w:t>7</w:t>
            </w:r>
            <w:r w:rsidR="00D10C89" w:rsidRPr="00D10C89">
              <w:rPr>
                <w:b/>
                <w:bCs/>
              </w:rPr>
              <w:t xml:space="preserve">: </w:t>
            </w:r>
            <w:r w:rsidR="00D10C89" w:rsidRPr="00D10C89">
              <w:t xml:space="preserve"> Claims, Provider, TPL, Eligibility, Managed Care</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512922F7" w14:textId="77777777" w:rsidR="00D10C89" w:rsidRPr="00D10C89" w:rsidRDefault="00D10C89" w:rsidP="003A7743">
            <w:r w:rsidRPr="00D10C89">
              <w:t>11</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2F4369" w14:textId="77777777" w:rsidR="00D10C89" w:rsidRPr="00D10C89" w:rsidRDefault="00D10C89" w:rsidP="003A7743">
            <w:r w:rsidRPr="00D10C89">
              <w:t>8</w:t>
            </w:r>
          </w:p>
        </w:tc>
        <w:tc>
          <w:tcPr>
            <w:tcW w:w="1350" w:type="dxa"/>
            <w:tcBorders>
              <w:top w:val="nil"/>
              <w:left w:val="nil"/>
              <w:bottom w:val="single" w:sz="4" w:space="0" w:color="auto"/>
              <w:right w:val="single" w:sz="4" w:space="0" w:color="auto"/>
            </w:tcBorders>
            <w:shd w:val="clear" w:color="auto" w:fill="auto"/>
            <w:vAlign w:val="center"/>
            <w:hideMark/>
          </w:tcPr>
          <w:p w14:paraId="5A39D947"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7851533A" w14:textId="77777777" w:rsidR="00D10C89" w:rsidRPr="00D10C89" w:rsidRDefault="00D10C89" w:rsidP="003A7743">
            <w:r w:rsidRPr="00D10C89">
              <w:t>Batch</w:t>
            </w:r>
          </w:p>
        </w:tc>
      </w:tr>
      <w:tr w:rsidR="007F6782" w:rsidRPr="00D10C89" w14:paraId="045D5B3F" w14:textId="77777777" w:rsidTr="008A0B8D">
        <w:trPr>
          <w:trHeight w:val="480"/>
        </w:trPr>
        <w:tc>
          <w:tcPr>
            <w:tcW w:w="1247" w:type="dxa"/>
            <w:vMerge/>
            <w:tcBorders>
              <w:top w:val="nil"/>
              <w:left w:val="single" w:sz="8" w:space="0" w:color="auto"/>
              <w:bottom w:val="nil"/>
              <w:right w:val="single" w:sz="4" w:space="0" w:color="auto"/>
            </w:tcBorders>
            <w:vAlign w:val="center"/>
            <w:hideMark/>
          </w:tcPr>
          <w:p w14:paraId="1AC15759"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0640AA22"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79CB81B0"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0F3B24A4"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6AF96A0A"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7D65DFE4"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484B1B26" w14:textId="77777777" w:rsidR="00D10C89" w:rsidRPr="00D10C89" w:rsidRDefault="00D10C89" w:rsidP="003A7743">
            <w:r w:rsidRPr="00D10C89">
              <w:t>Real Time</w:t>
            </w:r>
          </w:p>
        </w:tc>
      </w:tr>
      <w:tr w:rsidR="007F6782" w:rsidRPr="00D10C89" w14:paraId="32802C94" w14:textId="77777777" w:rsidTr="008A0B8D">
        <w:trPr>
          <w:trHeight w:val="330"/>
        </w:trPr>
        <w:tc>
          <w:tcPr>
            <w:tcW w:w="1247" w:type="dxa"/>
            <w:vMerge/>
            <w:tcBorders>
              <w:top w:val="nil"/>
              <w:left w:val="single" w:sz="8" w:space="0" w:color="auto"/>
              <w:bottom w:val="nil"/>
              <w:right w:val="single" w:sz="4" w:space="0" w:color="auto"/>
            </w:tcBorders>
            <w:vAlign w:val="center"/>
            <w:hideMark/>
          </w:tcPr>
          <w:p w14:paraId="0C823C95" w14:textId="77777777" w:rsidR="00D10C89" w:rsidRPr="00D10C89" w:rsidRDefault="00D10C89" w:rsidP="003A7743"/>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7B5AD88C" w14:textId="77777777" w:rsidR="00D10C89" w:rsidRPr="00D10C89" w:rsidRDefault="00D10C89" w:rsidP="003A7743">
            <w:r w:rsidRPr="00D10C89">
              <w:t>IRS</w:t>
            </w:r>
          </w:p>
        </w:tc>
        <w:tc>
          <w:tcPr>
            <w:tcW w:w="2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326A71" w14:textId="77777777" w:rsidR="00D10C89" w:rsidRPr="00D10C89" w:rsidRDefault="00B4066F" w:rsidP="003A7743">
            <w:r>
              <w:rPr>
                <w:b/>
                <w:bCs/>
              </w:rPr>
              <w:t>7</w:t>
            </w:r>
            <w:r w:rsidR="00D10C89" w:rsidRPr="00D10C89">
              <w:rPr>
                <w:b/>
                <w:bCs/>
              </w:rPr>
              <w:t xml:space="preserve">: </w:t>
            </w:r>
            <w:r w:rsidR="00D10C89" w:rsidRPr="00D10C89">
              <w:t>Client</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142A6D5C" w14:textId="77777777" w:rsidR="00D10C89" w:rsidRPr="00D10C89" w:rsidRDefault="00D10C89" w:rsidP="003A7743">
            <w:r w:rsidRPr="00D10C89">
              <w:t> </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B22303" w14:textId="77777777" w:rsidR="00D10C89" w:rsidRPr="00D10C89" w:rsidRDefault="00D10C89" w:rsidP="003A7743">
            <w:r w:rsidRPr="00D10C89">
              <w:t>1</w:t>
            </w:r>
          </w:p>
        </w:tc>
        <w:tc>
          <w:tcPr>
            <w:tcW w:w="1350" w:type="dxa"/>
            <w:tcBorders>
              <w:top w:val="nil"/>
              <w:left w:val="nil"/>
              <w:bottom w:val="single" w:sz="4" w:space="0" w:color="auto"/>
              <w:right w:val="single" w:sz="4" w:space="0" w:color="auto"/>
            </w:tcBorders>
            <w:shd w:val="clear" w:color="auto" w:fill="auto"/>
            <w:vAlign w:val="center"/>
            <w:hideMark/>
          </w:tcPr>
          <w:p w14:paraId="5EF5F398" w14:textId="77777777" w:rsidR="00D10C89" w:rsidRPr="00D10C89" w:rsidRDefault="00D10C89" w:rsidP="003A7743">
            <w:r w:rsidRPr="00D10C89">
              <w:t>Annually</w:t>
            </w:r>
          </w:p>
        </w:tc>
        <w:tc>
          <w:tcPr>
            <w:tcW w:w="810" w:type="dxa"/>
            <w:tcBorders>
              <w:top w:val="nil"/>
              <w:left w:val="nil"/>
              <w:bottom w:val="single" w:sz="4" w:space="0" w:color="auto"/>
              <w:right w:val="single" w:sz="8" w:space="0" w:color="auto"/>
            </w:tcBorders>
            <w:shd w:val="clear" w:color="auto" w:fill="auto"/>
            <w:vAlign w:val="center"/>
            <w:hideMark/>
          </w:tcPr>
          <w:p w14:paraId="1C8EEF54" w14:textId="77777777" w:rsidR="00D10C89" w:rsidRPr="00D10C89" w:rsidRDefault="00D10C89" w:rsidP="003A7743">
            <w:r w:rsidRPr="00D10C89">
              <w:t>Batch</w:t>
            </w:r>
          </w:p>
        </w:tc>
      </w:tr>
      <w:tr w:rsidR="007F6782" w:rsidRPr="00D10C89" w14:paraId="33424906" w14:textId="77777777" w:rsidTr="008A0B8D">
        <w:trPr>
          <w:trHeight w:val="525"/>
        </w:trPr>
        <w:tc>
          <w:tcPr>
            <w:tcW w:w="1247" w:type="dxa"/>
            <w:vMerge/>
            <w:tcBorders>
              <w:top w:val="nil"/>
              <w:left w:val="single" w:sz="8" w:space="0" w:color="auto"/>
              <w:bottom w:val="nil"/>
              <w:right w:val="single" w:sz="4" w:space="0" w:color="auto"/>
            </w:tcBorders>
            <w:vAlign w:val="center"/>
            <w:hideMark/>
          </w:tcPr>
          <w:p w14:paraId="7A3AF30B"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428ADF90"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64AF66CF"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380808B0"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27421A96"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2E02AD62" w14:textId="77777777" w:rsidR="00D10C89" w:rsidRPr="00D10C89" w:rsidRDefault="00D10C89" w:rsidP="003A7743">
            <w:r w:rsidRPr="00D10C89">
              <w:t xml:space="preserve">Monthly for three months </w:t>
            </w:r>
          </w:p>
        </w:tc>
        <w:tc>
          <w:tcPr>
            <w:tcW w:w="810" w:type="dxa"/>
            <w:tcBorders>
              <w:top w:val="nil"/>
              <w:left w:val="nil"/>
              <w:bottom w:val="single" w:sz="4" w:space="0" w:color="auto"/>
              <w:right w:val="single" w:sz="8" w:space="0" w:color="auto"/>
            </w:tcBorders>
            <w:shd w:val="clear" w:color="auto" w:fill="auto"/>
            <w:vAlign w:val="center"/>
            <w:hideMark/>
          </w:tcPr>
          <w:p w14:paraId="37C2479E" w14:textId="77777777" w:rsidR="00D10C89" w:rsidRPr="00D10C89" w:rsidRDefault="00D10C89" w:rsidP="003A7743">
            <w:r w:rsidRPr="00D10C89">
              <w:t>Batch</w:t>
            </w:r>
          </w:p>
        </w:tc>
      </w:tr>
      <w:tr w:rsidR="007F6782" w:rsidRPr="00D10C89" w14:paraId="65B68BA7" w14:textId="77777777" w:rsidTr="008A0B8D">
        <w:trPr>
          <w:trHeight w:val="315"/>
        </w:trPr>
        <w:tc>
          <w:tcPr>
            <w:tcW w:w="1247"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0F82FBE" w14:textId="77777777" w:rsidR="00D10C89" w:rsidRPr="00D10C89" w:rsidRDefault="00D10C89" w:rsidP="003A7743">
            <w:r w:rsidRPr="00D10C89">
              <w:t>HHS Departments</w:t>
            </w:r>
          </w:p>
        </w:tc>
        <w:tc>
          <w:tcPr>
            <w:tcW w:w="1170" w:type="dxa"/>
            <w:tcBorders>
              <w:top w:val="nil"/>
              <w:left w:val="nil"/>
              <w:bottom w:val="nil"/>
              <w:right w:val="nil"/>
            </w:tcBorders>
            <w:shd w:val="clear" w:color="auto" w:fill="auto"/>
            <w:noWrap/>
            <w:vAlign w:val="center"/>
            <w:hideMark/>
          </w:tcPr>
          <w:p w14:paraId="1C4C4738" w14:textId="27327EE7" w:rsidR="00D10C89" w:rsidRPr="00D10C89" w:rsidRDefault="00D10C89" w:rsidP="003A7743">
            <w:r w:rsidRPr="00D10C89">
              <w:t>ALTSD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554F5DA" w14:textId="77777777" w:rsidR="00D10C89" w:rsidRPr="00D10C89" w:rsidRDefault="00D10C89" w:rsidP="003A7743">
            <w:r w:rsidRPr="00D10C89">
              <w:t>TBD</w:t>
            </w:r>
          </w:p>
        </w:tc>
        <w:tc>
          <w:tcPr>
            <w:tcW w:w="1260" w:type="dxa"/>
            <w:tcBorders>
              <w:top w:val="nil"/>
              <w:left w:val="nil"/>
              <w:bottom w:val="nil"/>
              <w:right w:val="single" w:sz="4" w:space="0" w:color="auto"/>
            </w:tcBorders>
            <w:shd w:val="clear" w:color="auto" w:fill="auto"/>
            <w:noWrap/>
            <w:vAlign w:val="center"/>
            <w:hideMark/>
          </w:tcPr>
          <w:p w14:paraId="1768831D" w14:textId="77777777" w:rsidR="00D10C89" w:rsidRPr="00D10C89" w:rsidRDefault="00D10C89" w:rsidP="003A7743">
            <w:r w:rsidRPr="00D10C89">
              <w:t>TBD</w:t>
            </w:r>
          </w:p>
        </w:tc>
        <w:tc>
          <w:tcPr>
            <w:tcW w:w="1350" w:type="dxa"/>
            <w:tcBorders>
              <w:top w:val="nil"/>
              <w:left w:val="nil"/>
              <w:bottom w:val="nil"/>
              <w:right w:val="single" w:sz="4" w:space="0" w:color="auto"/>
            </w:tcBorders>
            <w:shd w:val="clear" w:color="auto" w:fill="auto"/>
            <w:noWrap/>
            <w:vAlign w:val="center"/>
            <w:hideMark/>
          </w:tcPr>
          <w:p w14:paraId="1F7ABDFD"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42D74D34"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58B9A9DE" w14:textId="77777777" w:rsidR="00D10C89" w:rsidRPr="00D10C89" w:rsidRDefault="00D10C89" w:rsidP="003A7743">
            <w:r w:rsidRPr="00D10C89">
              <w:t>TBD</w:t>
            </w:r>
          </w:p>
        </w:tc>
      </w:tr>
      <w:tr w:rsidR="007F6782" w:rsidRPr="00D10C89" w14:paraId="246B7D3E"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271875FD" w14:textId="77777777" w:rsidR="00D10C89" w:rsidRPr="00D10C89" w:rsidRDefault="00D10C89" w:rsidP="003A7743"/>
        </w:tc>
        <w:tc>
          <w:tcPr>
            <w:tcW w:w="1170" w:type="dxa"/>
            <w:tcBorders>
              <w:top w:val="single" w:sz="4" w:space="0" w:color="auto"/>
              <w:left w:val="nil"/>
              <w:bottom w:val="nil"/>
              <w:right w:val="nil"/>
            </w:tcBorders>
            <w:shd w:val="clear" w:color="auto" w:fill="auto"/>
            <w:noWrap/>
            <w:vAlign w:val="center"/>
            <w:hideMark/>
          </w:tcPr>
          <w:p w14:paraId="70732919" w14:textId="573B3CC8" w:rsidR="00D10C89" w:rsidRPr="00D10C89" w:rsidRDefault="00D10C89" w:rsidP="003A7743">
            <w:r w:rsidRPr="00D10C89">
              <w:t>CYFD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CFC9B26"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51D8A60B"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7F66D865"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2788AA2E"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40F57A8E" w14:textId="77777777" w:rsidR="00D10C89" w:rsidRPr="00D10C89" w:rsidRDefault="00D10C89" w:rsidP="003A7743">
            <w:r w:rsidRPr="00D10C89">
              <w:t>TBD</w:t>
            </w:r>
          </w:p>
        </w:tc>
      </w:tr>
      <w:tr w:rsidR="007F6782" w:rsidRPr="00D10C89" w14:paraId="380E2574" w14:textId="77777777" w:rsidTr="008A0B8D">
        <w:trPr>
          <w:trHeight w:val="300"/>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4AB07D54" w14:textId="77777777" w:rsidR="00D10C89" w:rsidRPr="00D10C89" w:rsidRDefault="00D10C89" w:rsidP="003A7743"/>
        </w:tc>
        <w:tc>
          <w:tcPr>
            <w:tcW w:w="117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FC4D621" w14:textId="1697AED5" w:rsidR="00D10C89" w:rsidRPr="00D10C89" w:rsidRDefault="00D10C89" w:rsidP="003A7743">
            <w:r w:rsidRPr="00D10C89">
              <w:t>DOH</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6D57AF4A" w14:textId="77777777" w:rsidR="00734B1F" w:rsidRDefault="00B4066F" w:rsidP="003A7743">
            <w:r>
              <w:rPr>
                <w:b/>
                <w:bCs/>
              </w:rPr>
              <w:t>8</w:t>
            </w:r>
            <w:r w:rsidR="00D10C89" w:rsidRPr="00D10C89">
              <w:rPr>
                <w:b/>
                <w:bCs/>
              </w:rPr>
              <w:t xml:space="preserve">:  </w:t>
            </w:r>
            <w:r w:rsidR="00D10C89" w:rsidRPr="00D10C89">
              <w:t>Client-prior authorization, eligibility</w:t>
            </w:r>
          </w:p>
          <w:p w14:paraId="57EC9B19" w14:textId="77777777" w:rsidR="00D10C89" w:rsidRPr="00D10C89" w:rsidRDefault="00B4066F" w:rsidP="003A7743">
            <w:r>
              <w:rPr>
                <w:b/>
                <w:bCs/>
              </w:rPr>
              <w:t>9</w:t>
            </w:r>
            <w:r w:rsidR="00D10C89" w:rsidRPr="00D10C89">
              <w:rPr>
                <w:b/>
                <w:bCs/>
              </w:rPr>
              <w:t xml:space="preserve">: </w:t>
            </w:r>
            <w:r w:rsidR="00D10C89" w:rsidRPr="00D10C89">
              <w:t>Client-prior authorization error, eligibility error, and Claims</w:t>
            </w:r>
          </w:p>
        </w:tc>
        <w:tc>
          <w:tcPr>
            <w:tcW w:w="126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B06F99B" w14:textId="77777777" w:rsidR="00D10C89" w:rsidRPr="00D10C89" w:rsidRDefault="00D10C89" w:rsidP="003A7743">
            <w:r w:rsidRPr="00D10C89">
              <w:t>2</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A27BE3" w14:textId="77777777" w:rsidR="00D10C89" w:rsidRPr="00D10C89" w:rsidRDefault="00D10C89" w:rsidP="003A7743">
            <w:r w:rsidRPr="00D10C89">
              <w:t>4</w:t>
            </w:r>
          </w:p>
        </w:tc>
        <w:tc>
          <w:tcPr>
            <w:tcW w:w="1350" w:type="dxa"/>
            <w:tcBorders>
              <w:top w:val="nil"/>
              <w:left w:val="nil"/>
              <w:bottom w:val="single" w:sz="4" w:space="0" w:color="auto"/>
              <w:right w:val="single" w:sz="4" w:space="0" w:color="auto"/>
            </w:tcBorders>
            <w:shd w:val="clear" w:color="auto" w:fill="auto"/>
            <w:vAlign w:val="center"/>
            <w:hideMark/>
          </w:tcPr>
          <w:p w14:paraId="05777F5F"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545E1310" w14:textId="77777777" w:rsidR="00D10C89" w:rsidRPr="00D10C89" w:rsidRDefault="00D10C89" w:rsidP="003A7743">
            <w:r w:rsidRPr="00D10C89">
              <w:t>Batch</w:t>
            </w:r>
          </w:p>
        </w:tc>
      </w:tr>
      <w:tr w:rsidR="007F6782" w:rsidRPr="00D10C89" w14:paraId="30499802"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11BFA86A" w14:textId="77777777" w:rsidR="00D10C89" w:rsidRPr="00D10C89" w:rsidRDefault="00D10C89" w:rsidP="003A7743"/>
        </w:tc>
        <w:tc>
          <w:tcPr>
            <w:tcW w:w="1170" w:type="dxa"/>
            <w:vMerge/>
            <w:tcBorders>
              <w:top w:val="single" w:sz="4" w:space="0" w:color="auto"/>
              <w:left w:val="single" w:sz="4" w:space="0" w:color="auto"/>
              <w:bottom w:val="single" w:sz="4" w:space="0" w:color="000000"/>
              <w:right w:val="nil"/>
            </w:tcBorders>
            <w:vAlign w:val="center"/>
            <w:hideMark/>
          </w:tcPr>
          <w:p w14:paraId="00AC92C0"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7786719D" w14:textId="77777777" w:rsidR="00D10C89" w:rsidRPr="00D10C89" w:rsidRDefault="00D10C89" w:rsidP="003A7743"/>
        </w:tc>
        <w:tc>
          <w:tcPr>
            <w:tcW w:w="1260" w:type="dxa"/>
            <w:vMerge/>
            <w:tcBorders>
              <w:top w:val="single" w:sz="4" w:space="0" w:color="auto"/>
              <w:left w:val="nil"/>
              <w:bottom w:val="single" w:sz="4" w:space="0" w:color="000000"/>
              <w:right w:val="single" w:sz="4" w:space="0" w:color="auto"/>
            </w:tcBorders>
            <w:vAlign w:val="center"/>
            <w:hideMark/>
          </w:tcPr>
          <w:p w14:paraId="7BC19822" w14:textId="77777777" w:rsidR="00D10C89" w:rsidRPr="00D10C89" w:rsidRDefault="00D10C89" w:rsidP="003A7743"/>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4CF63EB8"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1DD1081D"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77311041" w14:textId="77777777" w:rsidR="00D10C89" w:rsidRPr="00D10C89" w:rsidRDefault="00D10C89" w:rsidP="003A7743">
            <w:r w:rsidRPr="00D10C89">
              <w:t>Real Time</w:t>
            </w:r>
          </w:p>
        </w:tc>
      </w:tr>
      <w:tr w:rsidR="007F6782" w:rsidRPr="00D10C89" w14:paraId="35080E4B"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12594B16" w14:textId="77777777" w:rsidR="00D10C89" w:rsidRPr="00D10C89" w:rsidRDefault="00D10C89" w:rsidP="003A7743"/>
        </w:tc>
        <w:tc>
          <w:tcPr>
            <w:tcW w:w="1170" w:type="dxa"/>
            <w:vMerge/>
            <w:tcBorders>
              <w:top w:val="single" w:sz="4" w:space="0" w:color="auto"/>
              <w:left w:val="single" w:sz="4" w:space="0" w:color="auto"/>
              <w:bottom w:val="single" w:sz="4" w:space="0" w:color="000000"/>
              <w:right w:val="nil"/>
            </w:tcBorders>
            <w:vAlign w:val="center"/>
            <w:hideMark/>
          </w:tcPr>
          <w:p w14:paraId="06A253FA"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1C7C4E27" w14:textId="77777777" w:rsidR="00D10C89" w:rsidRPr="00D10C89" w:rsidRDefault="00D10C89" w:rsidP="003A7743"/>
        </w:tc>
        <w:tc>
          <w:tcPr>
            <w:tcW w:w="1260" w:type="dxa"/>
            <w:vMerge/>
            <w:tcBorders>
              <w:top w:val="single" w:sz="4" w:space="0" w:color="auto"/>
              <w:left w:val="nil"/>
              <w:bottom w:val="single" w:sz="4" w:space="0" w:color="000000"/>
              <w:right w:val="single" w:sz="4" w:space="0" w:color="auto"/>
            </w:tcBorders>
            <w:vAlign w:val="center"/>
            <w:hideMark/>
          </w:tcPr>
          <w:p w14:paraId="67CEE7B6" w14:textId="77777777" w:rsidR="00D10C89" w:rsidRPr="00D10C89" w:rsidRDefault="00D10C89" w:rsidP="003A7743"/>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79C1E24"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0B3D0992" w14:textId="77777777" w:rsidR="00D10C89" w:rsidRPr="00D10C89" w:rsidRDefault="00D10C89" w:rsidP="003A7743">
            <w:r w:rsidRPr="00D10C89">
              <w:t>Weekly</w:t>
            </w:r>
          </w:p>
        </w:tc>
        <w:tc>
          <w:tcPr>
            <w:tcW w:w="810" w:type="dxa"/>
            <w:tcBorders>
              <w:top w:val="nil"/>
              <w:left w:val="nil"/>
              <w:bottom w:val="single" w:sz="4" w:space="0" w:color="auto"/>
              <w:right w:val="single" w:sz="8" w:space="0" w:color="auto"/>
            </w:tcBorders>
            <w:shd w:val="clear" w:color="auto" w:fill="auto"/>
            <w:vAlign w:val="center"/>
            <w:hideMark/>
          </w:tcPr>
          <w:p w14:paraId="3FA4EC3F" w14:textId="77777777" w:rsidR="00D10C89" w:rsidRPr="00D10C89" w:rsidRDefault="00D10C89" w:rsidP="003A7743">
            <w:r w:rsidRPr="00D10C89">
              <w:t>Batch</w:t>
            </w:r>
          </w:p>
        </w:tc>
      </w:tr>
      <w:tr w:rsidR="007F6782" w:rsidRPr="00D10C89" w14:paraId="071498FC"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1119322F" w14:textId="77777777" w:rsidR="00D10C89" w:rsidRPr="00D10C89" w:rsidRDefault="00D10C89" w:rsidP="003A7743"/>
        </w:tc>
        <w:tc>
          <w:tcPr>
            <w:tcW w:w="1170" w:type="dxa"/>
            <w:vMerge/>
            <w:tcBorders>
              <w:top w:val="single" w:sz="4" w:space="0" w:color="auto"/>
              <w:left w:val="single" w:sz="4" w:space="0" w:color="auto"/>
              <w:bottom w:val="single" w:sz="4" w:space="0" w:color="000000"/>
              <w:right w:val="nil"/>
            </w:tcBorders>
            <w:vAlign w:val="center"/>
            <w:hideMark/>
          </w:tcPr>
          <w:p w14:paraId="0EA6EDE0"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350051B7" w14:textId="77777777" w:rsidR="00D10C89" w:rsidRPr="00D10C89" w:rsidRDefault="00D10C89" w:rsidP="003A7743"/>
        </w:tc>
        <w:tc>
          <w:tcPr>
            <w:tcW w:w="1260" w:type="dxa"/>
            <w:vMerge/>
            <w:tcBorders>
              <w:top w:val="single" w:sz="4" w:space="0" w:color="auto"/>
              <w:left w:val="nil"/>
              <w:bottom w:val="single" w:sz="4" w:space="0" w:color="000000"/>
              <w:right w:val="single" w:sz="4" w:space="0" w:color="auto"/>
            </w:tcBorders>
            <w:vAlign w:val="center"/>
            <w:hideMark/>
          </w:tcPr>
          <w:p w14:paraId="684B9AD1" w14:textId="77777777" w:rsidR="00D10C89" w:rsidRPr="00D10C89" w:rsidRDefault="00D10C89" w:rsidP="003A7743"/>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377F2CC0"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24E4A003" w14:textId="77777777" w:rsidR="00D10C89" w:rsidRPr="00D10C89" w:rsidRDefault="00D10C89" w:rsidP="003A7743">
            <w:r w:rsidRPr="00D10C89">
              <w:t>Monthly</w:t>
            </w:r>
          </w:p>
        </w:tc>
        <w:tc>
          <w:tcPr>
            <w:tcW w:w="810" w:type="dxa"/>
            <w:tcBorders>
              <w:top w:val="nil"/>
              <w:left w:val="nil"/>
              <w:bottom w:val="single" w:sz="4" w:space="0" w:color="auto"/>
              <w:right w:val="single" w:sz="8" w:space="0" w:color="auto"/>
            </w:tcBorders>
            <w:shd w:val="clear" w:color="auto" w:fill="auto"/>
            <w:vAlign w:val="center"/>
            <w:hideMark/>
          </w:tcPr>
          <w:p w14:paraId="71DB59E5" w14:textId="541AE39D" w:rsidR="00D10C89" w:rsidRPr="00D10C89" w:rsidRDefault="00D10C89" w:rsidP="003A7743">
            <w:r w:rsidRPr="00D10C89">
              <w:t>Batch</w:t>
            </w:r>
          </w:p>
        </w:tc>
      </w:tr>
      <w:tr w:rsidR="007F6782" w:rsidRPr="00D10C89" w14:paraId="5994F422"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3C3DB983" w14:textId="77777777" w:rsidR="00D10C89" w:rsidRPr="00D10C89" w:rsidRDefault="00D10C89" w:rsidP="003A7743"/>
        </w:tc>
        <w:tc>
          <w:tcPr>
            <w:tcW w:w="1170" w:type="dxa"/>
            <w:tcBorders>
              <w:top w:val="nil"/>
              <w:left w:val="nil"/>
              <w:bottom w:val="nil"/>
              <w:right w:val="nil"/>
            </w:tcBorders>
            <w:shd w:val="clear" w:color="auto" w:fill="auto"/>
            <w:noWrap/>
            <w:vAlign w:val="center"/>
            <w:hideMark/>
          </w:tcPr>
          <w:p w14:paraId="2702B8BF" w14:textId="77777777" w:rsidR="00D10C89" w:rsidRPr="00D10C89" w:rsidRDefault="00D10C89" w:rsidP="003A7743">
            <w:r w:rsidRPr="00D10C89">
              <w:t>HSD/ASD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2E764F47" w14:textId="77777777" w:rsidR="00D10C89" w:rsidRPr="00D10C89" w:rsidRDefault="00D10C89" w:rsidP="003A7743">
            <w:r w:rsidRPr="00D10C89">
              <w:t>TBD</w:t>
            </w:r>
          </w:p>
        </w:tc>
        <w:tc>
          <w:tcPr>
            <w:tcW w:w="1260" w:type="dxa"/>
            <w:tcBorders>
              <w:top w:val="nil"/>
              <w:left w:val="nil"/>
              <w:bottom w:val="nil"/>
              <w:right w:val="single" w:sz="4" w:space="0" w:color="auto"/>
            </w:tcBorders>
            <w:shd w:val="clear" w:color="auto" w:fill="auto"/>
            <w:noWrap/>
            <w:vAlign w:val="center"/>
            <w:hideMark/>
          </w:tcPr>
          <w:p w14:paraId="0BCC331C" w14:textId="77777777" w:rsidR="00D10C89" w:rsidRPr="00D10C89" w:rsidRDefault="00D10C89" w:rsidP="003A7743">
            <w:r w:rsidRPr="00D10C89">
              <w:t>TBD</w:t>
            </w:r>
          </w:p>
        </w:tc>
        <w:tc>
          <w:tcPr>
            <w:tcW w:w="1350" w:type="dxa"/>
            <w:tcBorders>
              <w:top w:val="nil"/>
              <w:left w:val="nil"/>
              <w:bottom w:val="nil"/>
              <w:right w:val="single" w:sz="4" w:space="0" w:color="auto"/>
            </w:tcBorders>
            <w:shd w:val="clear" w:color="auto" w:fill="auto"/>
            <w:noWrap/>
            <w:vAlign w:val="center"/>
            <w:hideMark/>
          </w:tcPr>
          <w:p w14:paraId="33D16442"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02FFFC77"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31851575" w14:textId="77777777" w:rsidR="00D10C89" w:rsidRPr="00D10C89" w:rsidRDefault="00D10C89" w:rsidP="003A7743">
            <w:r w:rsidRPr="00D10C89">
              <w:t>TBD</w:t>
            </w:r>
          </w:p>
        </w:tc>
      </w:tr>
      <w:tr w:rsidR="007F6782" w:rsidRPr="00D10C89" w14:paraId="41BF41A3"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4266A9E6" w14:textId="77777777" w:rsidR="00D10C89" w:rsidRPr="00D10C89" w:rsidRDefault="00D10C89" w:rsidP="003A7743"/>
        </w:tc>
        <w:tc>
          <w:tcPr>
            <w:tcW w:w="1170" w:type="dxa"/>
            <w:tcBorders>
              <w:top w:val="single" w:sz="4" w:space="0" w:color="auto"/>
              <w:left w:val="nil"/>
              <w:bottom w:val="nil"/>
              <w:right w:val="nil"/>
            </w:tcBorders>
            <w:shd w:val="clear" w:color="auto" w:fill="auto"/>
            <w:noWrap/>
            <w:vAlign w:val="center"/>
            <w:hideMark/>
          </w:tcPr>
          <w:p w14:paraId="7790A575" w14:textId="77777777" w:rsidR="00D10C89" w:rsidRPr="00D10C89" w:rsidRDefault="00D10C89" w:rsidP="003A7743">
            <w:r w:rsidRPr="00D10C89">
              <w:t>HSD/BHSD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3286F98" w14:textId="77777777" w:rsidR="00D10C89" w:rsidRPr="00D10C89" w:rsidRDefault="00B4066F" w:rsidP="003A7743">
            <w:r>
              <w:rPr>
                <w:b/>
                <w:bCs/>
              </w:rPr>
              <w:t>8</w:t>
            </w:r>
            <w:r w:rsidR="00D10C89" w:rsidRPr="00D10C89">
              <w:rPr>
                <w:b/>
                <w:bCs/>
              </w:rPr>
              <w:t xml:space="preserve">:  </w:t>
            </w:r>
            <w:r w:rsidR="00D10C89" w:rsidRPr="00D10C89">
              <w:t>Client</w:t>
            </w:r>
          </w:p>
        </w:tc>
        <w:tc>
          <w:tcPr>
            <w:tcW w:w="1260" w:type="dxa"/>
            <w:tcBorders>
              <w:top w:val="single" w:sz="4" w:space="0" w:color="auto"/>
              <w:left w:val="nil"/>
              <w:bottom w:val="nil"/>
              <w:right w:val="single" w:sz="4" w:space="0" w:color="auto"/>
            </w:tcBorders>
            <w:shd w:val="clear" w:color="auto" w:fill="auto"/>
            <w:noWrap/>
            <w:vAlign w:val="center"/>
            <w:hideMark/>
          </w:tcPr>
          <w:p w14:paraId="414DD7E3"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625FE5C0" w14:textId="77777777" w:rsidR="00D10C89" w:rsidRPr="00D10C89" w:rsidRDefault="00D10C89" w:rsidP="003A7743">
            <w:r w:rsidRPr="00D10C89">
              <w:t>1</w:t>
            </w:r>
          </w:p>
        </w:tc>
        <w:tc>
          <w:tcPr>
            <w:tcW w:w="1350" w:type="dxa"/>
            <w:tcBorders>
              <w:top w:val="nil"/>
              <w:left w:val="nil"/>
              <w:bottom w:val="single" w:sz="4" w:space="0" w:color="auto"/>
              <w:right w:val="single" w:sz="4" w:space="0" w:color="auto"/>
            </w:tcBorders>
            <w:shd w:val="clear" w:color="auto" w:fill="auto"/>
            <w:vAlign w:val="center"/>
            <w:hideMark/>
          </w:tcPr>
          <w:p w14:paraId="13FDCFC5"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0B1863F4" w14:textId="77777777" w:rsidR="00D10C89" w:rsidRPr="00D10C89" w:rsidRDefault="00D10C89" w:rsidP="003A7743">
            <w:r w:rsidRPr="00D10C89">
              <w:t>Real Time</w:t>
            </w:r>
          </w:p>
        </w:tc>
      </w:tr>
      <w:tr w:rsidR="007F6782" w:rsidRPr="00D10C89" w14:paraId="18305AB5"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6145D451" w14:textId="77777777" w:rsidR="00D10C89" w:rsidRPr="00D10C89" w:rsidRDefault="00D10C89" w:rsidP="003A7743"/>
        </w:tc>
        <w:tc>
          <w:tcPr>
            <w:tcW w:w="1170" w:type="dxa"/>
            <w:tcBorders>
              <w:top w:val="single" w:sz="4" w:space="0" w:color="auto"/>
              <w:left w:val="nil"/>
              <w:bottom w:val="nil"/>
              <w:right w:val="nil"/>
            </w:tcBorders>
            <w:shd w:val="clear" w:color="auto" w:fill="auto"/>
            <w:noWrap/>
            <w:vAlign w:val="center"/>
            <w:hideMark/>
          </w:tcPr>
          <w:p w14:paraId="4EEF19EA" w14:textId="77777777" w:rsidR="00D10C89" w:rsidRPr="00D10C89" w:rsidRDefault="00D10C89" w:rsidP="003A7743">
            <w:r w:rsidRPr="00D10C89">
              <w:t>HSD/CSED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45C214D4"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41A5D54B"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11F474A4"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6A2B7B9C"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21320D2E" w14:textId="77777777" w:rsidR="00D10C89" w:rsidRPr="00D10C89" w:rsidRDefault="00D10C89" w:rsidP="003A7743">
            <w:r w:rsidRPr="00D10C89">
              <w:t> </w:t>
            </w:r>
          </w:p>
        </w:tc>
      </w:tr>
      <w:tr w:rsidR="007F6782" w:rsidRPr="00D10C89" w14:paraId="08B453F1" w14:textId="77777777" w:rsidTr="008A0B8D">
        <w:trPr>
          <w:trHeight w:val="840"/>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12147FB0" w14:textId="77777777" w:rsidR="00D10C89" w:rsidRPr="00D10C89" w:rsidRDefault="00D10C89" w:rsidP="003A7743"/>
        </w:tc>
        <w:tc>
          <w:tcPr>
            <w:tcW w:w="1170" w:type="dxa"/>
            <w:tcBorders>
              <w:top w:val="single" w:sz="4" w:space="0" w:color="auto"/>
              <w:left w:val="nil"/>
              <w:bottom w:val="nil"/>
              <w:right w:val="nil"/>
            </w:tcBorders>
            <w:shd w:val="clear" w:color="auto" w:fill="auto"/>
            <w:vAlign w:val="center"/>
            <w:hideMark/>
          </w:tcPr>
          <w:p w14:paraId="377343AD" w14:textId="77777777" w:rsidR="00D10C89" w:rsidRPr="00D10C89" w:rsidRDefault="00D10C89" w:rsidP="003A7743">
            <w:r w:rsidRPr="00D10C89">
              <w:t>HSD/Fair Hearings Bureau</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5BF81B4A"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583BBEBF"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07118F90"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47BD498D"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43BB6F94" w14:textId="77777777" w:rsidR="00D10C89" w:rsidRPr="00D10C89" w:rsidRDefault="00D10C89" w:rsidP="003A7743">
            <w:r w:rsidRPr="00D10C89">
              <w:t> </w:t>
            </w:r>
          </w:p>
        </w:tc>
      </w:tr>
      <w:tr w:rsidR="007F6782" w:rsidRPr="00D10C89" w14:paraId="6081A3E5"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0904E97E" w14:textId="77777777" w:rsidR="00D10C89" w:rsidRPr="00D10C89" w:rsidRDefault="00D10C89" w:rsidP="003A7743"/>
        </w:tc>
        <w:tc>
          <w:tcPr>
            <w:tcW w:w="1170" w:type="dxa"/>
            <w:tcBorders>
              <w:top w:val="single" w:sz="4" w:space="0" w:color="auto"/>
              <w:left w:val="nil"/>
              <w:bottom w:val="nil"/>
              <w:right w:val="nil"/>
            </w:tcBorders>
            <w:shd w:val="clear" w:color="auto" w:fill="auto"/>
            <w:vAlign w:val="center"/>
            <w:hideMark/>
          </w:tcPr>
          <w:p w14:paraId="1C7E4F4E" w14:textId="77777777" w:rsidR="00D10C89" w:rsidRPr="00D10C89" w:rsidRDefault="00D10C89" w:rsidP="003A7743">
            <w:r w:rsidRPr="00D10C89">
              <w:t>HSD/OIG</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4B53695"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26FBC467"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23AA67D4"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5B5E03A2"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40BE52F7" w14:textId="77777777" w:rsidR="00D10C89" w:rsidRPr="00D10C89" w:rsidRDefault="00D10C89" w:rsidP="003A7743">
            <w:r w:rsidRPr="00D10C89">
              <w:t> </w:t>
            </w:r>
          </w:p>
        </w:tc>
      </w:tr>
      <w:tr w:rsidR="007F6782" w:rsidRPr="00D10C89" w14:paraId="4AF25B27"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6879840C" w14:textId="77777777" w:rsidR="00D10C89" w:rsidRPr="00D10C89" w:rsidRDefault="00D10C89" w:rsidP="003A7743"/>
        </w:tc>
        <w:tc>
          <w:tcPr>
            <w:tcW w:w="1170" w:type="dxa"/>
            <w:tcBorders>
              <w:top w:val="single" w:sz="4" w:space="0" w:color="auto"/>
              <w:left w:val="nil"/>
              <w:bottom w:val="nil"/>
              <w:right w:val="nil"/>
            </w:tcBorders>
            <w:shd w:val="clear" w:color="auto" w:fill="auto"/>
            <w:vAlign w:val="center"/>
            <w:hideMark/>
          </w:tcPr>
          <w:p w14:paraId="18CBA3DE" w14:textId="77777777" w:rsidR="00D10C89" w:rsidRPr="00D10C89" w:rsidRDefault="00D10C89" w:rsidP="003A7743">
            <w:r w:rsidRPr="00D10C89">
              <w:t>HSD/OGC</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575A3784"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3B10A1D0"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081C80C2"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48843DEF"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1448E127" w14:textId="77777777" w:rsidR="00D10C89" w:rsidRPr="00D10C89" w:rsidRDefault="00D10C89" w:rsidP="003A7743">
            <w:r w:rsidRPr="00D10C89">
              <w:t> </w:t>
            </w:r>
          </w:p>
        </w:tc>
      </w:tr>
      <w:tr w:rsidR="007F6782" w:rsidRPr="00D10C89" w14:paraId="3BB46442" w14:textId="77777777" w:rsidTr="008A0B8D">
        <w:trPr>
          <w:trHeight w:val="840"/>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4E9FB3AB" w14:textId="77777777" w:rsidR="00D10C89" w:rsidRPr="00D10C89" w:rsidRDefault="00D10C89" w:rsidP="003A7743"/>
        </w:tc>
        <w:tc>
          <w:tcPr>
            <w:tcW w:w="1170" w:type="dxa"/>
            <w:tcBorders>
              <w:top w:val="single" w:sz="4" w:space="0" w:color="auto"/>
              <w:left w:val="nil"/>
              <w:bottom w:val="nil"/>
              <w:right w:val="nil"/>
            </w:tcBorders>
            <w:shd w:val="clear" w:color="auto" w:fill="auto"/>
            <w:vAlign w:val="center"/>
            <w:hideMark/>
          </w:tcPr>
          <w:p w14:paraId="5FBC926B" w14:textId="77777777" w:rsidR="00D10C89" w:rsidRPr="00D10C89" w:rsidRDefault="00D10C89" w:rsidP="003A7743">
            <w:r w:rsidRPr="00D10C89">
              <w:t>HSD/ Restitutions Bureau</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6049F0E8" w14:textId="77777777" w:rsidR="00D10C89" w:rsidRPr="00D10C89" w:rsidRDefault="00D10C89" w:rsidP="003A7743">
            <w:r w:rsidRPr="00D10C89">
              <w:t>TBD</w:t>
            </w:r>
          </w:p>
        </w:tc>
        <w:tc>
          <w:tcPr>
            <w:tcW w:w="1260" w:type="dxa"/>
            <w:tcBorders>
              <w:top w:val="single" w:sz="4" w:space="0" w:color="auto"/>
              <w:left w:val="nil"/>
              <w:bottom w:val="nil"/>
              <w:right w:val="single" w:sz="4" w:space="0" w:color="auto"/>
            </w:tcBorders>
            <w:shd w:val="clear" w:color="auto" w:fill="auto"/>
            <w:noWrap/>
            <w:vAlign w:val="center"/>
            <w:hideMark/>
          </w:tcPr>
          <w:p w14:paraId="0FABCC8D"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4CD2EFA6" w14:textId="77777777" w:rsidR="00D10C89" w:rsidRPr="00D10C89" w:rsidRDefault="00D10C89" w:rsidP="003A7743">
            <w:r w:rsidRPr="00D10C89">
              <w:t>TBD</w:t>
            </w:r>
          </w:p>
        </w:tc>
        <w:tc>
          <w:tcPr>
            <w:tcW w:w="1350" w:type="dxa"/>
            <w:tcBorders>
              <w:top w:val="nil"/>
              <w:left w:val="nil"/>
              <w:bottom w:val="single" w:sz="4" w:space="0" w:color="auto"/>
              <w:right w:val="single" w:sz="4" w:space="0" w:color="auto"/>
            </w:tcBorders>
            <w:shd w:val="clear" w:color="auto" w:fill="auto"/>
            <w:vAlign w:val="center"/>
            <w:hideMark/>
          </w:tcPr>
          <w:p w14:paraId="53409682" w14:textId="77777777" w:rsidR="00D10C89" w:rsidRPr="00D10C89" w:rsidRDefault="00D10C89" w:rsidP="003A7743">
            <w:r w:rsidRPr="00D10C89">
              <w:t>TBD</w:t>
            </w:r>
          </w:p>
        </w:tc>
        <w:tc>
          <w:tcPr>
            <w:tcW w:w="810" w:type="dxa"/>
            <w:tcBorders>
              <w:top w:val="nil"/>
              <w:left w:val="nil"/>
              <w:bottom w:val="single" w:sz="4" w:space="0" w:color="auto"/>
              <w:right w:val="single" w:sz="8" w:space="0" w:color="auto"/>
            </w:tcBorders>
            <w:shd w:val="clear" w:color="auto" w:fill="auto"/>
            <w:vAlign w:val="center"/>
            <w:hideMark/>
          </w:tcPr>
          <w:p w14:paraId="6FDAE5F2" w14:textId="77777777" w:rsidR="00D10C89" w:rsidRPr="00D10C89" w:rsidRDefault="00D10C89" w:rsidP="003A7743">
            <w:r w:rsidRPr="00D10C89">
              <w:t> </w:t>
            </w:r>
          </w:p>
        </w:tc>
      </w:tr>
      <w:tr w:rsidR="007F6782" w:rsidRPr="00D10C89" w14:paraId="49E1F4FF" w14:textId="77777777" w:rsidTr="008A0B8D">
        <w:trPr>
          <w:trHeight w:val="315"/>
        </w:trPr>
        <w:tc>
          <w:tcPr>
            <w:tcW w:w="1247" w:type="dxa"/>
            <w:vMerge/>
            <w:tcBorders>
              <w:top w:val="single" w:sz="4" w:space="0" w:color="auto"/>
              <w:left w:val="single" w:sz="8" w:space="0" w:color="auto"/>
              <w:bottom w:val="single" w:sz="4" w:space="0" w:color="000000"/>
              <w:right w:val="single" w:sz="4" w:space="0" w:color="auto"/>
            </w:tcBorders>
            <w:vAlign w:val="center"/>
            <w:hideMark/>
          </w:tcPr>
          <w:p w14:paraId="12770ED2" w14:textId="77777777" w:rsidR="00D10C89" w:rsidRPr="00D10C89" w:rsidRDefault="00D10C89" w:rsidP="003A7743"/>
        </w:tc>
        <w:tc>
          <w:tcPr>
            <w:tcW w:w="1170" w:type="dxa"/>
            <w:tcBorders>
              <w:top w:val="single" w:sz="4" w:space="0" w:color="auto"/>
              <w:left w:val="nil"/>
              <w:bottom w:val="nil"/>
              <w:right w:val="nil"/>
            </w:tcBorders>
            <w:shd w:val="clear" w:color="auto" w:fill="auto"/>
            <w:noWrap/>
            <w:vAlign w:val="center"/>
            <w:hideMark/>
          </w:tcPr>
          <w:p w14:paraId="7C8055C4" w14:textId="77777777" w:rsidR="00D10C89" w:rsidRPr="00D10C89" w:rsidRDefault="00D10C89" w:rsidP="003A7743">
            <w:r w:rsidRPr="00D10C89">
              <w:t>HSD/ITD</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62674B58" w14:textId="77777777" w:rsidR="00D10C89" w:rsidRPr="00D10C89" w:rsidRDefault="00B4066F" w:rsidP="003A7743">
            <w:r>
              <w:rPr>
                <w:b/>
                <w:bCs/>
              </w:rPr>
              <w:t>9</w:t>
            </w:r>
            <w:r w:rsidR="00D10C89" w:rsidRPr="00D10C89">
              <w:rPr>
                <w:b/>
                <w:bCs/>
              </w:rPr>
              <w:t xml:space="preserve">: </w:t>
            </w:r>
            <w:r w:rsidR="00D10C89" w:rsidRPr="00D10C89">
              <w:t>Claims</w:t>
            </w:r>
          </w:p>
        </w:tc>
        <w:tc>
          <w:tcPr>
            <w:tcW w:w="1260" w:type="dxa"/>
            <w:tcBorders>
              <w:top w:val="single" w:sz="4" w:space="0" w:color="auto"/>
              <w:left w:val="nil"/>
              <w:bottom w:val="nil"/>
              <w:right w:val="single" w:sz="4" w:space="0" w:color="auto"/>
            </w:tcBorders>
            <w:shd w:val="clear" w:color="auto" w:fill="auto"/>
            <w:noWrap/>
            <w:vAlign w:val="center"/>
            <w:hideMark/>
          </w:tcPr>
          <w:p w14:paraId="2FC254A6" w14:textId="77777777" w:rsidR="00D10C89" w:rsidRPr="00D10C89" w:rsidRDefault="00D10C89" w:rsidP="003A7743">
            <w:r w:rsidRPr="00D10C89">
              <w:t>TBD</w:t>
            </w:r>
          </w:p>
        </w:tc>
        <w:tc>
          <w:tcPr>
            <w:tcW w:w="1350" w:type="dxa"/>
            <w:tcBorders>
              <w:top w:val="single" w:sz="4" w:space="0" w:color="auto"/>
              <w:left w:val="nil"/>
              <w:bottom w:val="nil"/>
              <w:right w:val="single" w:sz="4" w:space="0" w:color="auto"/>
            </w:tcBorders>
            <w:shd w:val="clear" w:color="auto" w:fill="auto"/>
            <w:noWrap/>
            <w:vAlign w:val="center"/>
            <w:hideMark/>
          </w:tcPr>
          <w:p w14:paraId="4D362A70" w14:textId="77777777" w:rsidR="00D10C89" w:rsidRPr="00D10C89" w:rsidRDefault="00D10C89" w:rsidP="003A7743">
            <w:r w:rsidRPr="00D10C89">
              <w:t>2</w:t>
            </w:r>
          </w:p>
        </w:tc>
        <w:tc>
          <w:tcPr>
            <w:tcW w:w="1350" w:type="dxa"/>
            <w:tcBorders>
              <w:top w:val="nil"/>
              <w:left w:val="nil"/>
              <w:bottom w:val="single" w:sz="4" w:space="0" w:color="auto"/>
              <w:right w:val="single" w:sz="4" w:space="0" w:color="auto"/>
            </w:tcBorders>
            <w:shd w:val="clear" w:color="auto" w:fill="auto"/>
            <w:vAlign w:val="center"/>
            <w:hideMark/>
          </w:tcPr>
          <w:p w14:paraId="3206E521" w14:textId="77777777" w:rsidR="00D10C89" w:rsidRPr="00D10C89" w:rsidRDefault="00D10C89" w:rsidP="003A7743">
            <w:r w:rsidRPr="00D10C89">
              <w:t>Weekly</w:t>
            </w:r>
          </w:p>
        </w:tc>
        <w:tc>
          <w:tcPr>
            <w:tcW w:w="810" w:type="dxa"/>
            <w:tcBorders>
              <w:top w:val="nil"/>
              <w:left w:val="nil"/>
              <w:bottom w:val="single" w:sz="4" w:space="0" w:color="auto"/>
              <w:right w:val="single" w:sz="8" w:space="0" w:color="auto"/>
            </w:tcBorders>
            <w:shd w:val="clear" w:color="auto" w:fill="auto"/>
            <w:vAlign w:val="center"/>
            <w:hideMark/>
          </w:tcPr>
          <w:p w14:paraId="4D90DFAE" w14:textId="269AEDC1" w:rsidR="00D10C89" w:rsidRPr="00D10C89" w:rsidRDefault="00D10C89" w:rsidP="003A7743">
            <w:r w:rsidRPr="00D10C89">
              <w:t>Batch</w:t>
            </w:r>
          </w:p>
        </w:tc>
      </w:tr>
      <w:tr w:rsidR="007F6782" w:rsidRPr="00D10C89" w14:paraId="296CFD77" w14:textId="77777777" w:rsidTr="008A0B8D">
        <w:trPr>
          <w:trHeight w:val="560"/>
        </w:trPr>
        <w:tc>
          <w:tcPr>
            <w:tcW w:w="1247" w:type="dxa"/>
            <w:vMerge w:val="restart"/>
            <w:tcBorders>
              <w:top w:val="nil"/>
              <w:left w:val="single" w:sz="8" w:space="0" w:color="auto"/>
              <w:bottom w:val="single" w:sz="4" w:space="0" w:color="000000"/>
              <w:right w:val="single" w:sz="4" w:space="0" w:color="auto"/>
            </w:tcBorders>
            <w:shd w:val="clear" w:color="auto" w:fill="auto"/>
            <w:vAlign w:val="center"/>
            <w:hideMark/>
          </w:tcPr>
          <w:p w14:paraId="7C80ABDB" w14:textId="77777777" w:rsidR="00D10C89" w:rsidRPr="00D10C89" w:rsidRDefault="00D10C89" w:rsidP="003A7743">
            <w:r w:rsidRPr="00D10C89">
              <w:t>State Agencies</w:t>
            </w:r>
          </w:p>
        </w:tc>
        <w:tc>
          <w:tcPr>
            <w:tcW w:w="1170" w:type="dxa"/>
            <w:tcBorders>
              <w:top w:val="single" w:sz="4" w:space="0" w:color="auto"/>
              <w:left w:val="nil"/>
              <w:bottom w:val="single" w:sz="4" w:space="0" w:color="auto"/>
              <w:right w:val="nil"/>
            </w:tcBorders>
            <w:shd w:val="clear" w:color="auto" w:fill="auto"/>
            <w:vAlign w:val="center"/>
            <w:hideMark/>
          </w:tcPr>
          <w:p w14:paraId="6F4DECDD" w14:textId="77777777" w:rsidR="00D10C89" w:rsidRPr="00D10C89" w:rsidRDefault="00D10C89" w:rsidP="003A7743">
            <w:r w:rsidRPr="00D10C89">
              <w:t>DFA</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B84C150" w14:textId="77777777" w:rsidR="00B4066F" w:rsidRDefault="00B4066F" w:rsidP="003A7743">
            <w:r w:rsidRPr="002C3266">
              <w:rPr>
                <w:b/>
              </w:rPr>
              <w:t>10</w:t>
            </w:r>
            <w:r w:rsidR="00D10C89" w:rsidRPr="002C3266">
              <w:rPr>
                <w:b/>
              </w:rPr>
              <w:t>:</w:t>
            </w:r>
            <w:r w:rsidR="00D10C89" w:rsidRPr="00D10C89">
              <w:t xml:space="preserve">  1099</w:t>
            </w:r>
          </w:p>
          <w:p w14:paraId="4EF8EA9C" w14:textId="77777777" w:rsidR="00D10C89" w:rsidRPr="00D10C89" w:rsidRDefault="00B4066F" w:rsidP="003A7743">
            <w:r>
              <w:rPr>
                <w:b/>
                <w:bCs/>
              </w:rPr>
              <w:t>11</w:t>
            </w:r>
            <w:r w:rsidR="00D10C89" w:rsidRPr="00D10C89">
              <w:rPr>
                <w:b/>
                <w:bCs/>
              </w:rPr>
              <w:t>:</w:t>
            </w:r>
            <w:r w:rsidR="00D10C89" w:rsidRPr="00D10C89">
              <w:t xml:space="preserve"> Vendor, Voucher</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E4D46A0" w14:textId="77777777" w:rsidR="00D10C89" w:rsidRPr="00D10C89" w:rsidRDefault="00D10C89" w:rsidP="003A7743">
            <w:r w:rsidRPr="00D10C89">
              <w:t>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59B4DCE" w14:textId="77777777" w:rsidR="00D10C89" w:rsidRPr="00D10C89" w:rsidRDefault="00D10C89" w:rsidP="003A7743">
            <w:r w:rsidRPr="00D10C89">
              <w:t>2</w:t>
            </w:r>
          </w:p>
        </w:tc>
        <w:tc>
          <w:tcPr>
            <w:tcW w:w="1350" w:type="dxa"/>
            <w:tcBorders>
              <w:top w:val="nil"/>
              <w:left w:val="nil"/>
              <w:bottom w:val="single" w:sz="4" w:space="0" w:color="auto"/>
              <w:right w:val="single" w:sz="4" w:space="0" w:color="auto"/>
            </w:tcBorders>
            <w:shd w:val="clear" w:color="auto" w:fill="auto"/>
            <w:vAlign w:val="center"/>
            <w:hideMark/>
          </w:tcPr>
          <w:p w14:paraId="22049DF9"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262D0D89" w14:textId="77777777" w:rsidR="00D10C89" w:rsidRPr="00D10C89" w:rsidRDefault="00D10C89" w:rsidP="003A7743">
            <w:r w:rsidRPr="00D10C89">
              <w:t>Batch</w:t>
            </w:r>
          </w:p>
        </w:tc>
      </w:tr>
      <w:tr w:rsidR="002E4A45" w:rsidRPr="00D10C89" w14:paraId="292EF141" w14:textId="77777777" w:rsidTr="008A0B8D">
        <w:trPr>
          <w:trHeight w:val="278"/>
        </w:trPr>
        <w:tc>
          <w:tcPr>
            <w:tcW w:w="1247" w:type="dxa"/>
            <w:vMerge/>
            <w:tcBorders>
              <w:top w:val="nil"/>
              <w:left w:val="single" w:sz="8" w:space="0" w:color="auto"/>
              <w:bottom w:val="single" w:sz="4" w:space="0" w:color="000000"/>
              <w:right w:val="single" w:sz="4" w:space="0" w:color="auto"/>
            </w:tcBorders>
            <w:vAlign w:val="center"/>
            <w:hideMark/>
          </w:tcPr>
          <w:p w14:paraId="554476A7" w14:textId="77777777" w:rsidR="00D10C89" w:rsidRPr="00D10C89" w:rsidRDefault="00D10C89" w:rsidP="003A7743"/>
        </w:tc>
        <w:tc>
          <w:tcPr>
            <w:tcW w:w="1170" w:type="dxa"/>
            <w:tcBorders>
              <w:top w:val="nil"/>
              <w:left w:val="nil"/>
              <w:bottom w:val="nil"/>
              <w:right w:val="nil"/>
            </w:tcBorders>
            <w:shd w:val="clear" w:color="auto" w:fill="auto"/>
            <w:vAlign w:val="center"/>
            <w:hideMark/>
          </w:tcPr>
          <w:p w14:paraId="3E88B5E4" w14:textId="77777777" w:rsidR="00D10C89" w:rsidRPr="00D10C89" w:rsidRDefault="00D10C89" w:rsidP="003A7743">
            <w:r w:rsidRPr="00D10C89">
              <w:t>AG</w:t>
            </w:r>
          </w:p>
        </w:tc>
        <w:tc>
          <w:tcPr>
            <w:tcW w:w="2520" w:type="dxa"/>
            <w:tcBorders>
              <w:top w:val="nil"/>
              <w:left w:val="single" w:sz="4" w:space="0" w:color="auto"/>
              <w:bottom w:val="nil"/>
              <w:right w:val="single" w:sz="4" w:space="0" w:color="auto"/>
            </w:tcBorders>
            <w:shd w:val="clear" w:color="auto" w:fill="auto"/>
            <w:vAlign w:val="center"/>
            <w:hideMark/>
          </w:tcPr>
          <w:p w14:paraId="1DB6C1C6" w14:textId="77777777" w:rsidR="00D10C89" w:rsidRPr="00D10C89" w:rsidRDefault="00734B1F" w:rsidP="003A7743">
            <w:r>
              <w:rPr>
                <w:b/>
                <w:bCs/>
              </w:rPr>
              <w:t>1</w:t>
            </w:r>
            <w:r w:rsidR="00B4066F">
              <w:rPr>
                <w:b/>
                <w:bCs/>
              </w:rPr>
              <w:t>1</w:t>
            </w:r>
            <w:r w:rsidR="00D10C89" w:rsidRPr="00D10C89">
              <w:rPr>
                <w:b/>
                <w:bCs/>
              </w:rPr>
              <w:t xml:space="preserve">: </w:t>
            </w:r>
            <w:r w:rsidR="00D10C89" w:rsidRPr="00D10C89">
              <w:t>ad hoc reports; Claims (future interface)</w:t>
            </w:r>
          </w:p>
        </w:tc>
        <w:tc>
          <w:tcPr>
            <w:tcW w:w="1260" w:type="dxa"/>
            <w:tcBorders>
              <w:top w:val="nil"/>
              <w:left w:val="nil"/>
              <w:bottom w:val="single" w:sz="4" w:space="0" w:color="auto"/>
              <w:right w:val="single" w:sz="4" w:space="0" w:color="auto"/>
            </w:tcBorders>
            <w:shd w:val="clear" w:color="auto" w:fill="auto"/>
            <w:noWrap/>
            <w:vAlign w:val="center"/>
            <w:hideMark/>
          </w:tcPr>
          <w:p w14:paraId="07348986" w14:textId="77777777" w:rsidR="00D10C89" w:rsidRPr="00D10C89" w:rsidRDefault="00D10C89" w:rsidP="003A7743">
            <w:r w:rsidRPr="00D10C89">
              <w:t> </w:t>
            </w:r>
          </w:p>
        </w:tc>
        <w:tc>
          <w:tcPr>
            <w:tcW w:w="1350" w:type="dxa"/>
            <w:tcBorders>
              <w:top w:val="nil"/>
              <w:left w:val="nil"/>
              <w:bottom w:val="single" w:sz="4" w:space="0" w:color="auto"/>
              <w:right w:val="single" w:sz="4" w:space="0" w:color="auto"/>
            </w:tcBorders>
            <w:shd w:val="clear" w:color="auto" w:fill="auto"/>
            <w:noWrap/>
            <w:vAlign w:val="center"/>
            <w:hideMark/>
          </w:tcPr>
          <w:p w14:paraId="058C7CD3" w14:textId="77777777" w:rsidR="00D10C89" w:rsidRPr="00D10C89" w:rsidRDefault="00D10C89" w:rsidP="003A7743">
            <w:r w:rsidRPr="00D10C89">
              <w:t> </w:t>
            </w:r>
          </w:p>
        </w:tc>
        <w:tc>
          <w:tcPr>
            <w:tcW w:w="1350" w:type="dxa"/>
            <w:tcBorders>
              <w:top w:val="nil"/>
              <w:left w:val="nil"/>
              <w:bottom w:val="single" w:sz="4" w:space="0" w:color="auto"/>
              <w:right w:val="single" w:sz="4" w:space="0" w:color="auto"/>
            </w:tcBorders>
            <w:shd w:val="clear" w:color="auto" w:fill="auto"/>
            <w:vAlign w:val="center"/>
            <w:hideMark/>
          </w:tcPr>
          <w:p w14:paraId="799D6565" w14:textId="77777777" w:rsidR="00D10C89" w:rsidRPr="00D10C89" w:rsidRDefault="00D10C89" w:rsidP="003A7743">
            <w:r w:rsidRPr="00D10C89">
              <w:t> </w:t>
            </w:r>
          </w:p>
        </w:tc>
        <w:tc>
          <w:tcPr>
            <w:tcW w:w="810" w:type="dxa"/>
            <w:tcBorders>
              <w:top w:val="nil"/>
              <w:left w:val="nil"/>
              <w:bottom w:val="single" w:sz="4" w:space="0" w:color="auto"/>
              <w:right w:val="single" w:sz="8" w:space="0" w:color="auto"/>
            </w:tcBorders>
            <w:shd w:val="clear" w:color="auto" w:fill="auto"/>
            <w:vAlign w:val="center"/>
            <w:hideMark/>
          </w:tcPr>
          <w:p w14:paraId="2647BD1E" w14:textId="77777777" w:rsidR="00D10C89" w:rsidRPr="00D10C89" w:rsidRDefault="00D10C89" w:rsidP="003A7743">
            <w:r w:rsidRPr="00D10C89">
              <w:t> </w:t>
            </w:r>
          </w:p>
        </w:tc>
      </w:tr>
      <w:tr w:rsidR="002E4A45" w:rsidRPr="00D10C89" w14:paraId="0BF4B8A4" w14:textId="77777777" w:rsidTr="008A0B8D">
        <w:trPr>
          <w:trHeight w:val="580"/>
        </w:trPr>
        <w:tc>
          <w:tcPr>
            <w:tcW w:w="1247" w:type="dxa"/>
            <w:vMerge w:val="restart"/>
            <w:tcBorders>
              <w:top w:val="nil"/>
              <w:left w:val="single" w:sz="8" w:space="0" w:color="auto"/>
              <w:bottom w:val="single" w:sz="4" w:space="0" w:color="000000"/>
              <w:right w:val="single" w:sz="4" w:space="0" w:color="auto"/>
            </w:tcBorders>
            <w:shd w:val="clear" w:color="auto" w:fill="auto"/>
            <w:vAlign w:val="center"/>
            <w:hideMark/>
          </w:tcPr>
          <w:p w14:paraId="08EA1DCA" w14:textId="77777777" w:rsidR="00D10C89" w:rsidRPr="00D10C89" w:rsidRDefault="00D10C89" w:rsidP="003A7743">
            <w:r w:rsidRPr="00D10C89">
              <w:lastRenderedPageBreak/>
              <w:t>External Systems</w:t>
            </w:r>
          </w:p>
        </w:tc>
        <w:tc>
          <w:tcPr>
            <w:tcW w:w="1170" w:type="dxa"/>
            <w:tcBorders>
              <w:top w:val="single" w:sz="4" w:space="0" w:color="auto"/>
              <w:left w:val="nil"/>
              <w:bottom w:val="nil"/>
              <w:right w:val="nil"/>
            </w:tcBorders>
            <w:shd w:val="clear" w:color="auto" w:fill="auto"/>
            <w:noWrap/>
            <w:vAlign w:val="center"/>
            <w:hideMark/>
          </w:tcPr>
          <w:p w14:paraId="18857353" w14:textId="77777777" w:rsidR="00D10C89" w:rsidRPr="00D10C89" w:rsidRDefault="00D10C89" w:rsidP="003A7743">
            <w:r w:rsidRPr="00D10C89">
              <w:t>EHR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5FFAF" w14:textId="77777777" w:rsidR="00D10C89" w:rsidRPr="00D10C89" w:rsidRDefault="00B4066F" w:rsidP="003A7743">
            <w:r>
              <w:rPr>
                <w:b/>
                <w:bCs/>
              </w:rPr>
              <w:t>12</w:t>
            </w:r>
            <w:r w:rsidR="00D10C89" w:rsidRPr="00D10C89">
              <w:rPr>
                <w:b/>
                <w:bCs/>
              </w:rPr>
              <w:t xml:space="preserve">: </w:t>
            </w:r>
            <w:r w:rsidR="00D10C89" w:rsidRPr="00D10C89">
              <w:t xml:space="preserve"> State Level Registry, </w:t>
            </w:r>
          </w:p>
        </w:tc>
        <w:tc>
          <w:tcPr>
            <w:tcW w:w="1260" w:type="dxa"/>
            <w:tcBorders>
              <w:top w:val="nil"/>
              <w:left w:val="nil"/>
              <w:bottom w:val="single" w:sz="4" w:space="0" w:color="auto"/>
              <w:right w:val="single" w:sz="4" w:space="0" w:color="auto"/>
            </w:tcBorders>
            <w:shd w:val="clear" w:color="auto" w:fill="auto"/>
            <w:noWrap/>
            <w:vAlign w:val="center"/>
            <w:hideMark/>
          </w:tcPr>
          <w:p w14:paraId="454EAFD2" w14:textId="77777777" w:rsidR="00D10C89" w:rsidRPr="00D10C89" w:rsidRDefault="00D10C89" w:rsidP="003A7743">
            <w:r w:rsidRPr="00D10C89">
              <w:t> </w:t>
            </w:r>
          </w:p>
        </w:tc>
        <w:tc>
          <w:tcPr>
            <w:tcW w:w="1350" w:type="dxa"/>
            <w:tcBorders>
              <w:top w:val="nil"/>
              <w:left w:val="nil"/>
              <w:bottom w:val="single" w:sz="4" w:space="0" w:color="auto"/>
              <w:right w:val="single" w:sz="4" w:space="0" w:color="auto"/>
            </w:tcBorders>
            <w:shd w:val="clear" w:color="auto" w:fill="auto"/>
            <w:noWrap/>
            <w:vAlign w:val="center"/>
            <w:hideMark/>
          </w:tcPr>
          <w:p w14:paraId="76BBDD8F" w14:textId="77777777" w:rsidR="00D10C89" w:rsidRPr="00D10C89" w:rsidRDefault="00D10C89" w:rsidP="003A7743">
            <w:r w:rsidRPr="00D10C89">
              <w:t>1</w:t>
            </w:r>
          </w:p>
        </w:tc>
        <w:tc>
          <w:tcPr>
            <w:tcW w:w="1350" w:type="dxa"/>
            <w:tcBorders>
              <w:top w:val="nil"/>
              <w:left w:val="nil"/>
              <w:bottom w:val="single" w:sz="4" w:space="0" w:color="auto"/>
              <w:right w:val="single" w:sz="4" w:space="0" w:color="auto"/>
            </w:tcBorders>
            <w:shd w:val="clear" w:color="auto" w:fill="auto"/>
            <w:vAlign w:val="center"/>
            <w:hideMark/>
          </w:tcPr>
          <w:p w14:paraId="202FA1B9" w14:textId="77777777" w:rsidR="00D10C89" w:rsidRPr="00D10C89" w:rsidRDefault="00D10C89" w:rsidP="003A7743">
            <w:r w:rsidRPr="00D10C89">
              <w:t>Weekly</w:t>
            </w:r>
          </w:p>
        </w:tc>
        <w:tc>
          <w:tcPr>
            <w:tcW w:w="810" w:type="dxa"/>
            <w:tcBorders>
              <w:top w:val="nil"/>
              <w:left w:val="nil"/>
              <w:bottom w:val="single" w:sz="4" w:space="0" w:color="auto"/>
              <w:right w:val="single" w:sz="8" w:space="0" w:color="auto"/>
            </w:tcBorders>
            <w:shd w:val="clear" w:color="auto" w:fill="auto"/>
            <w:vAlign w:val="center"/>
            <w:hideMark/>
          </w:tcPr>
          <w:p w14:paraId="5E5C09E7" w14:textId="77777777" w:rsidR="00D10C89" w:rsidRPr="00D10C89" w:rsidRDefault="00D10C89" w:rsidP="003A7743">
            <w:r w:rsidRPr="00D10C89">
              <w:t>Real Time</w:t>
            </w:r>
          </w:p>
        </w:tc>
      </w:tr>
      <w:tr w:rsidR="007F6782" w:rsidRPr="00D10C89" w14:paraId="53B5CB8D" w14:textId="77777777" w:rsidTr="008A0B8D">
        <w:trPr>
          <w:trHeight w:val="580"/>
        </w:trPr>
        <w:tc>
          <w:tcPr>
            <w:tcW w:w="1247" w:type="dxa"/>
            <w:vMerge/>
            <w:tcBorders>
              <w:top w:val="nil"/>
              <w:left w:val="single" w:sz="8" w:space="0" w:color="auto"/>
              <w:bottom w:val="single" w:sz="4" w:space="0" w:color="000000"/>
              <w:right w:val="single" w:sz="4" w:space="0" w:color="auto"/>
            </w:tcBorders>
            <w:vAlign w:val="center"/>
            <w:hideMark/>
          </w:tcPr>
          <w:p w14:paraId="465C1743" w14:textId="77777777" w:rsidR="00D10C89" w:rsidRPr="00D10C89" w:rsidRDefault="00D10C89" w:rsidP="003A7743"/>
        </w:tc>
        <w:tc>
          <w:tcPr>
            <w:tcW w:w="1170" w:type="dxa"/>
            <w:tcBorders>
              <w:top w:val="single" w:sz="4" w:space="0" w:color="auto"/>
              <w:left w:val="nil"/>
              <w:bottom w:val="single" w:sz="4" w:space="0" w:color="auto"/>
              <w:right w:val="nil"/>
            </w:tcBorders>
            <w:shd w:val="clear" w:color="auto" w:fill="auto"/>
            <w:noWrap/>
            <w:vAlign w:val="center"/>
            <w:hideMark/>
          </w:tcPr>
          <w:p w14:paraId="55F53B35" w14:textId="77777777" w:rsidR="00D10C89" w:rsidRPr="00D10C89" w:rsidRDefault="00D10C89" w:rsidP="003A7743">
            <w:r w:rsidRPr="00D10C89">
              <w:t>FOCoS</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BED403D" w14:textId="77777777" w:rsidR="00D10C89" w:rsidRPr="00D10C89" w:rsidRDefault="00B4066F" w:rsidP="003A7743">
            <w:r>
              <w:rPr>
                <w:b/>
                <w:bCs/>
              </w:rPr>
              <w:t>12</w:t>
            </w:r>
            <w:r w:rsidR="00D10C89" w:rsidRPr="00D10C89">
              <w:rPr>
                <w:b/>
                <w:bCs/>
              </w:rPr>
              <w:t>:</w:t>
            </w:r>
            <w:r w:rsidR="00D10C89" w:rsidRPr="00D10C89">
              <w:t xml:space="preserve">  Eligibility</w:t>
            </w:r>
          </w:p>
        </w:tc>
        <w:tc>
          <w:tcPr>
            <w:tcW w:w="1260" w:type="dxa"/>
            <w:tcBorders>
              <w:top w:val="nil"/>
              <w:left w:val="nil"/>
              <w:bottom w:val="single" w:sz="4" w:space="0" w:color="auto"/>
              <w:right w:val="single" w:sz="4" w:space="0" w:color="auto"/>
            </w:tcBorders>
            <w:shd w:val="clear" w:color="auto" w:fill="auto"/>
            <w:noWrap/>
            <w:vAlign w:val="center"/>
            <w:hideMark/>
          </w:tcPr>
          <w:p w14:paraId="17C631CA" w14:textId="77777777" w:rsidR="00D10C89" w:rsidRPr="00D10C89" w:rsidRDefault="00D10C89" w:rsidP="003A7743">
            <w:r w:rsidRPr="00D10C89">
              <w:t> </w:t>
            </w:r>
          </w:p>
        </w:tc>
        <w:tc>
          <w:tcPr>
            <w:tcW w:w="1350" w:type="dxa"/>
            <w:tcBorders>
              <w:top w:val="nil"/>
              <w:left w:val="nil"/>
              <w:bottom w:val="single" w:sz="4" w:space="0" w:color="auto"/>
              <w:right w:val="single" w:sz="4" w:space="0" w:color="auto"/>
            </w:tcBorders>
            <w:shd w:val="clear" w:color="auto" w:fill="auto"/>
            <w:noWrap/>
            <w:vAlign w:val="center"/>
            <w:hideMark/>
          </w:tcPr>
          <w:p w14:paraId="2970CCC1" w14:textId="77777777" w:rsidR="00D10C89" w:rsidRPr="00D10C89" w:rsidRDefault="00D10C89" w:rsidP="003A7743">
            <w:r w:rsidRPr="00D10C89">
              <w:t>1</w:t>
            </w:r>
          </w:p>
        </w:tc>
        <w:tc>
          <w:tcPr>
            <w:tcW w:w="1350" w:type="dxa"/>
            <w:tcBorders>
              <w:top w:val="nil"/>
              <w:left w:val="nil"/>
              <w:bottom w:val="single" w:sz="4" w:space="0" w:color="auto"/>
              <w:right w:val="single" w:sz="4" w:space="0" w:color="auto"/>
            </w:tcBorders>
            <w:shd w:val="clear" w:color="auto" w:fill="auto"/>
            <w:vAlign w:val="center"/>
            <w:hideMark/>
          </w:tcPr>
          <w:p w14:paraId="676BCEB2"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2DE5608D" w14:textId="77777777" w:rsidR="00D10C89" w:rsidRPr="00D10C89" w:rsidRDefault="00D10C89" w:rsidP="003A7743">
            <w:r w:rsidRPr="00D10C89">
              <w:t>Batch</w:t>
            </w:r>
          </w:p>
        </w:tc>
      </w:tr>
      <w:tr w:rsidR="007F6782" w:rsidRPr="00D10C89" w14:paraId="1BA3A31E" w14:textId="77777777" w:rsidTr="008A0B8D">
        <w:trPr>
          <w:trHeight w:val="740"/>
        </w:trPr>
        <w:tc>
          <w:tcPr>
            <w:tcW w:w="1247" w:type="dxa"/>
            <w:vMerge w:val="restart"/>
            <w:tcBorders>
              <w:top w:val="nil"/>
              <w:left w:val="single" w:sz="8" w:space="0" w:color="auto"/>
              <w:bottom w:val="single" w:sz="8" w:space="0" w:color="000000"/>
              <w:right w:val="single" w:sz="4" w:space="0" w:color="auto"/>
            </w:tcBorders>
            <w:shd w:val="clear" w:color="auto" w:fill="auto"/>
            <w:vAlign w:val="center"/>
            <w:hideMark/>
          </w:tcPr>
          <w:p w14:paraId="004EC142" w14:textId="77777777" w:rsidR="00D10C89" w:rsidRPr="00D10C89" w:rsidRDefault="00D10C89" w:rsidP="003A7743">
            <w:r w:rsidRPr="00D10C89">
              <w:t>Internal Systems</w:t>
            </w:r>
          </w:p>
        </w:tc>
        <w:tc>
          <w:tcPr>
            <w:tcW w:w="1170" w:type="dxa"/>
            <w:vMerge w:val="restart"/>
            <w:tcBorders>
              <w:top w:val="nil"/>
              <w:left w:val="single" w:sz="4" w:space="0" w:color="auto"/>
              <w:bottom w:val="single" w:sz="4" w:space="0" w:color="000000"/>
              <w:right w:val="nil"/>
            </w:tcBorders>
            <w:shd w:val="clear" w:color="auto" w:fill="auto"/>
            <w:noWrap/>
            <w:vAlign w:val="center"/>
            <w:hideMark/>
          </w:tcPr>
          <w:p w14:paraId="6858BD11" w14:textId="77777777" w:rsidR="00D10C89" w:rsidRPr="00D10C89" w:rsidRDefault="00D10C89" w:rsidP="003A7743">
            <w:r w:rsidRPr="00D10C89">
              <w:t>ASPEN</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2F5A28F1" w14:textId="77777777" w:rsidR="00734B1F" w:rsidRDefault="00B4066F" w:rsidP="003A7743">
            <w:pPr>
              <w:rPr>
                <w:b/>
                <w:bCs/>
              </w:rPr>
            </w:pPr>
            <w:r>
              <w:rPr>
                <w:b/>
                <w:bCs/>
              </w:rPr>
              <w:t>13</w:t>
            </w:r>
            <w:r w:rsidR="00D10C89" w:rsidRPr="00D10C89">
              <w:rPr>
                <w:b/>
                <w:bCs/>
              </w:rPr>
              <w:t xml:space="preserve">: </w:t>
            </w:r>
            <w:r w:rsidR="00D10C89" w:rsidRPr="00D10C89">
              <w:t xml:space="preserve"> Client- Eligibility, TPL and Managed Care</w:t>
            </w:r>
          </w:p>
          <w:p w14:paraId="30E17FC4" w14:textId="77777777" w:rsidR="00D10C89" w:rsidRPr="00D10C89" w:rsidRDefault="00B4066F" w:rsidP="003A7743">
            <w:r>
              <w:rPr>
                <w:b/>
                <w:bCs/>
              </w:rPr>
              <w:t>14</w:t>
            </w:r>
            <w:r w:rsidR="00D10C89" w:rsidRPr="00D10C89">
              <w:rPr>
                <w:b/>
                <w:bCs/>
              </w:rPr>
              <w:t xml:space="preserve">: </w:t>
            </w:r>
            <w:r w:rsidR="00D10C89" w:rsidRPr="00D10C89">
              <w:t>Client-Eligibility response; Eligibility error, TPL, TPL error, and MCO error and valid values</w:t>
            </w:r>
          </w:p>
        </w:tc>
        <w:tc>
          <w:tcPr>
            <w:tcW w:w="1260" w:type="dxa"/>
            <w:vMerge w:val="restart"/>
            <w:tcBorders>
              <w:top w:val="nil"/>
              <w:left w:val="nil"/>
              <w:bottom w:val="single" w:sz="4" w:space="0" w:color="000000"/>
              <w:right w:val="single" w:sz="4" w:space="0" w:color="auto"/>
            </w:tcBorders>
            <w:shd w:val="clear" w:color="auto" w:fill="auto"/>
            <w:noWrap/>
            <w:vAlign w:val="center"/>
            <w:hideMark/>
          </w:tcPr>
          <w:p w14:paraId="55EF505A" w14:textId="77777777" w:rsidR="00D10C89" w:rsidRPr="00D10C89" w:rsidRDefault="00D10C89" w:rsidP="003A7743">
            <w:r w:rsidRPr="00D10C89">
              <w:t>3</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EA77D7" w14:textId="77777777" w:rsidR="00D10C89" w:rsidRPr="00D10C89" w:rsidRDefault="00D10C89" w:rsidP="003A7743">
            <w:r w:rsidRPr="00D10C89">
              <w:t>7</w:t>
            </w:r>
          </w:p>
        </w:tc>
        <w:tc>
          <w:tcPr>
            <w:tcW w:w="1350" w:type="dxa"/>
            <w:tcBorders>
              <w:top w:val="nil"/>
              <w:left w:val="nil"/>
              <w:bottom w:val="single" w:sz="4" w:space="0" w:color="auto"/>
              <w:right w:val="single" w:sz="4" w:space="0" w:color="auto"/>
            </w:tcBorders>
            <w:shd w:val="clear" w:color="auto" w:fill="auto"/>
            <w:vAlign w:val="center"/>
            <w:hideMark/>
          </w:tcPr>
          <w:p w14:paraId="36046991" w14:textId="77777777" w:rsidR="00D10C89" w:rsidRPr="00D10C89" w:rsidRDefault="00D10C89" w:rsidP="003A7743">
            <w:r w:rsidRPr="00D10C89">
              <w:t xml:space="preserve"> Daily</w:t>
            </w:r>
          </w:p>
        </w:tc>
        <w:tc>
          <w:tcPr>
            <w:tcW w:w="810" w:type="dxa"/>
            <w:tcBorders>
              <w:top w:val="nil"/>
              <w:left w:val="nil"/>
              <w:bottom w:val="single" w:sz="4" w:space="0" w:color="auto"/>
              <w:right w:val="single" w:sz="8" w:space="0" w:color="auto"/>
            </w:tcBorders>
            <w:shd w:val="clear" w:color="auto" w:fill="auto"/>
            <w:vAlign w:val="center"/>
            <w:hideMark/>
          </w:tcPr>
          <w:p w14:paraId="6252C02F" w14:textId="209FD849" w:rsidR="00D10C89" w:rsidRPr="00D10C89" w:rsidRDefault="00D10C89" w:rsidP="003A7743">
            <w:r w:rsidRPr="00D10C89">
              <w:t>Batch</w:t>
            </w:r>
          </w:p>
        </w:tc>
      </w:tr>
      <w:tr w:rsidR="007F6782" w:rsidRPr="00D10C89" w14:paraId="7C6C0D62" w14:textId="77777777" w:rsidTr="008A0B8D">
        <w:trPr>
          <w:trHeight w:val="740"/>
        </w:trPr>
        <w:tc>
          <w:tcPr>
            <w:tcW w:w="1247" w:type="dxa"/>
            <w:vMerge/>
            <w:tcBorders>
              <w:top w:val="nil"/>
              <w:left w:val="single" w:sz="8" w:space="0" w:color="auto"/>
              <w:bottom w:val="single" w:sz="8" w:space="0" w:color="000000"/>
              <w:right w:val="single" w:sz="4" w:space="0" w:color="auto"/>
            </w:tcBorders>
            <w:vAlign w:val="center"/>
            <w:hideMark/>
          </w:tcPr>
          <w:p w14:paraId="6FB579C8" w14:textId="77777777" w:rsidR="00D10C89" w:rsidRPr="00D10C89" w:rsidRDefault="00D10C89" w:rsidP="003A7743"/>
        </w:tc>
        <w:tc>
          <w:tcPr>
            <w:tcW w:w="1170" w:type="dxa"/>
            <w:vMerge/>
            <w:tcBorders>
              <w:top w:val="nil"/>
              <w:left w:val="single" w:sz="4" w:space="0" w:color="auto"/>
              <w:bottom w:val="single" w:sz="4" w:space="0" w:color="000000"/>
              <w:right w:val="nil"/>
            </w:tcBorders>
            <w:vAlign w:val="center"/>
            <w:hideMark/>
          </w:tcPr>
          <w:p w14:paraId="200DDD3A" w14:textId="77777777" w:rsidR="00D10C89" w:rsidRPr="00D10C89" w:rsidRDefault="00D10C89" w:rsidP="003A7743"/>
        </w:tc>
        <w:tc>
          <w:tcPr>
            <w:tcW w:w="2520" w:type="dxa"/>
            <w:vMerge/>
            <w:tcBorders>
              <w:top w:val="nil"/>
              <w:left w:val="single" w:sz="4" w:space="0" w:color="auto"/>
              <w:bottom w:val="single" w:sz="4" w:space="0" w:color="000000"/>
              <w:right w:val="single" w:sz="4" w:space="0" w:color="auto"/>
            </w:tcBorders>
            <w:vAlign w:val="center"/>
            <w:hideMark/>
          </w:tcPr>
          <w:p w14:paraId="4EECBF61" w14:textId="77777777" w:rsidR="00D10C89" w:rsidRPr="00D10C89" w:rsidRDefault="00D10C89" w:rsidP="003A7743"/>
        </w:tc>
        <w:tc>
          <w:tcPr>
            <w:tcW w:w="1260" w:type="dxa"/>
            <w:vMerge/>
            <w:tcBorders>
              <w:top w:val="nil"/>
              <w:left w:val="nil"/>
              <w:bottom w:val="single" w:sz="4" w:space="0" w:color="000000"/>
              <w:right w:val="single" w:sz="4" w:space="0" w:color="auto"/>
            </w:tcBorders>
            <w:vAlign w:val="center"/>
            <w:hideMark/>
          </w:tcPr>
          <w:p w14:paraId="6B76C6C0" w14:textId="77777777" w:rsidR="00D10C89" w:rsidRPr="00D10C89" w:rsidRDefault="00D10C89" w:rsidP="003A7743"/>
        </w:tc>
        <w:tc>
          <w:tcPr>
            <w:tcW w:w="1350" w:type="dxa"/>
            <w:vMerge/>
            <w:tcBorders>
              <w:top w:val="nil"/>
              <w:left w:val="single" w:sz="4" w:space="0" w:color="auto"/>
              <w:bottom w:val="single" w:sz="4" w:space="0" w:color="000000"/>
              <w:right w:val="single" w:sz="4" w:space="0" w:color="auto"/>
            </w:tcBorders>
            <w:vAlign w:val="center"/>
            <w:hideMark/>
          </w:tcPr>
          <w:p w14:paraId="46B39DC6" w14:textId="77777777" w:rsidR="00D10C89" w:rsidRPr="00D10C89" w:rsidRDefault="00D10C89" w:rsidP="003A7743"/>
        </w:tc>
        <w:tc>
          <w:tcPr>
            <w:tcW w:w="1350" w:type="dxa"/>
            <w:tcBorders>
              <w:top w:val="nil"/>
              <w:left w:val="nil"/>
              <w:bottom w:val="single" w:sz="4" w:space="0" w:color="auto"/>
              <w:right w:val="single" w:sz="4" w:space="0" w:color="auto"/>
            </w:tcBorders>
            <w:shd w:val="clear" w:color="auto" w:fill="auto"/>
            <w:vAlign w:val="center"/>
            <w:hideMark/>
          </w:tcPr>
          <w:p w14:paraId="73B88FAA" w14:textId="77777777" w:rsidR="00D10C89" w:rsidRPr="00D10C89" w:rsidRDefault="00D10C89" w:rsidP="003A7743">
            <w:r w:rsidRPr="00D10C89">
              <w:t>On Request</w:t>
            </w:r>
          </w:p>
        </w:tc>
        <w:tc>
          <w:tcPr>
            <w:tcW w:w="810" w:type="dxa"/>
            <w:tcBorders>
              <w:top w:val="nil"/>
              <w:left w:val="nil"/>
              <w:bottom w:val="single" w:sz="4" w:space="0" w:color="auto"/>
              <w:right w:val="single" w:sz="8" w:space="0" w:color="auto"/>
            </w:tcBorders>
            <w:shd w:val="clear" w:color="auto" w:fill="auto"/>
            <w:vAlign w:val="center"/>
            <w:hideMark/>
          </w:tcPr>
          <w:p w14:paraId="0A6C6BB1" w14:textId="77777777" w:rsidR="00D10C89" w:rsidRPr="00D10C89" w:rsidRDefault="00D10C89" w:rsidP="003A7743">
            <w:r w:rsidRPr="00D10C89">
              <w:t>Batch</w:t>
            </w:r>
          </w:p>
        </w:tc>
      </w:tr>
      <w:tr w:rsidR="007F6782" w:rsidRPr="00D10C89" w14:paraId="528BB5AD" w14:textId="77777777" w:rsidTr="008A0B8D">
        <w:trPr>
          <w:trHeight w:val="1400"/>
        </w:trPr>
        <w:tc>
          <w:tcPr>
            <w:tcW w:w="1247" w:type="dxa"/>
            <w:vMerge/>
            <w:tcBorders>
              <w:top w:val="nil"/>
              <w:left w:val="single" w:sz="8" w:space="0" w:color="auto"/>
              <w:bottom w:val="single" w:sz="8" w:space="0" w:color="000000"/>
              <w:right w:val="single" w:sz="4" w:space="0" w:color="auto"/>
            </w:tcBorders>
            <w:vAlign w:val="center"/>
            <w:hideMark/>
          </w:tcPr>
          <w:p w14:paraId="584A6F9F" w14:textId="77777777" w:rsidR="00D10C89" w:rsidRPr="00D10C89" w:rsidRDefault="00D10C89" w:rsidP="003A7743"/>
        </w:tc>
        <w:tc>
          <w:tcPr>
            <w:tcW w:w="1170" w:type="dxa"/>
            <w:tcBorders>
              <w:top w:val="nil"/>
              <w:left w:val="nil"/>
              <w:bottom w:val="single" w:sz="4" w:space="0" w:color="auto"/>
              <w:right w:val="nil"/>
            </w:tcBorders>
            <w:shd w:val="clear" w:color="auto" w:fill="auto"/>
            <w:vAlign w:val="center"/>
            <w:hideMark/>
          </w:tcPr>
          <w:p w14:paraId="3AA90CE4" w14:textId="77777777" w:rsidR="00D10C89" w:rsidRPr="00D10C89" w:rsidRDefault="00D10C89" w:rsidP="003A7743">
            <w:r w:rsidRPr="00D10C89">
              <w:t>PBMS</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02605069" w14:textId="77777777" w:rsidR="00734B1F" w:rsidRDefault="00B4066F" w:rsidP="003A7743">
            <w:r>
              <w:rPr>
                <w:b/>
                <w:bCs/>
              </w:rPr>
              <w:t>13</w:t>
            </w:r>
            <w:r w:rsidR="00D10C89" w:rsidRPr="00D10C89">
              <w:rPr>
                <w:b/>
                <w:bCs/>
              </w:rPr>
              <w:t xml:space="preserve">: </w:t>
            </w:r>
            <w:r w:rsidR="00D10C89" w:rsidRPr="00D10C89">
              <w:t xml:space="preserve"> Prior Authorization, Pharmacy, Claims</w:t>
            </w:r>
          </w:p>
          <w:p w14:paraId="43F98DDB" w14:textId="77777777" w:rsidR="00D10C89" w:rsidRPr="00D10C89" w:rsidRDefault="00734B1F" w:rsidP="003A7743">
            <w:r>
              <w:rPr>
                <w:b/>
                <w:bCs/>
              </w:rPr>
              <w:t>1</w:t>
            </w:r>
            <w:r w:rsidR="00B4066F">
              <w:rPr>
                <w:b/>
                <w:bCs/>
              </w:rPr>
              <w:t>4</w:t>
            </w:r>
            <w:r w:rsidR="00D10C89" w:rsidRPr="00D10C89">
              <w:rPr>
                <w:b/>
                <w:bCs/>
              </w:rPr>
              <w:t xml:space="preserve">: </w:t>
            </w:r>
            <w:r w:rsidR="00D10C89" w:rsidRPr="00D10C89">
              <w:t>Client- Eligibility, merges, Provider, Pharmacy, Prior Authorization, Claims,</w:t>
            </w:r>
          </w:p>
        </w:tc>
        <w:tc>
          <w:tcPr>
            <w:tcW w:w="1260" w:type="dxa"/>
            <w:tcBorders>
              <w:top w:val="nil"/>
              <w:left w:val="nil"/>
              <w:bottom w:val="single" w:sz="4" w:space="0" w:color="auto"/>
              <w:right w:val="single" w:sz="4" w:space="0" w:color="auto"/>
            </w:tcBorders>
            <w:shd w:val="clear" w:color="auto" w:fill="auto"/>
            <w:vAlign w:val="center"/>
            <w:hideMark/>
          </w:tcPr>
          <w:p w14:paraId="57C3EFDD" w14:textId="77777777" w:rsidR="00D10C89" w:rsidRPr="00D10C89" w:rsidRDefault="00D10C89" w:rsidP="003A7743">
            <w:r w:rsidRPr="00D10C89">
              <w:t>5</w:t>
            </w:r>
          </w:p>
        </w:tc>
        <w:tc>
          <w:tcPr>
            <w:tcW w:w="1350" w:type="dxa"/>
            <w:tcBorders>
              <w:top w:val="nil"/>
              <w:left w:val="nil"/>
              <w:bottom w:val="single" w:sz="4" w:space="0" w:color="auto"/>
              <w:right w:val="single" w:sz="4" w:space="0" w:color="auto"/>
            </w:tcBorders>
            <w:shd w:val="clear" w:color="auto" w:fill="auto"/>
            <w:vAlign w:val="center"/>
            <w:hideMark/>
          </w:tcPr>
          <w:p w14:paraId="12D5D1F2" w14:textId="77777777" w:rsidR="00D10C89" w:rsidRPr="00D10C89" w:rsidRDefault="00D10C89" w:rsidP="003A7743">
            <w:r w:rsidRPr="00D10C89">
              <w:t>9</w:t>
            </w:r>
          </w:p>
        </w:tc>
        <w:tc>
          <w:tcPr>
            <w:tcW w:w="1350" w:type="dxa"/>
            <w:tcBorders>
              <w:top w:val="nil"/>
              <w:left w:val="nil"/>
              <w:bottom w:val="single" w:sz="4" w:space="0" w:color="auto"/>
              <w:right w:val="single" w:sz="4" w:space="0" w:color="auto"/>
            </w:tcBorders>
            <w:shd w:val="clear" w:color="auto" w:fill="auto"/>
            <w:vAlign w:val="center"/>
            <w:hideMark/>
          </w:tcPr>
          <w:p w14:paraId="2FE3F088"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568F4D0C" w14:textId="77777777" w:rsidR="00D10C89" w:rsidRPr="00D10C89" w:rsidRDefault="00D10C89" w:rsidP="003A7743">
            <w:r w:rsidRPr="00D10C89">
              <w:t>Real Time</w:t>
            </w:r>
          </w:p>
        </w:tc>
      </w:tr>
      <w:tr w:rsidR="002E4A45" w:rsidRPr="00D10C89" w14:paraId="0776CE93" w14:textId="77777777" w:rsidTr="008A0B8D">
        <w:trPr>
          <w:trHeight w:val="727"/>
        </w:trPr>
        <w:tc>
          <w:tcPr>
            <w:tcW w:w="1247" w:type="dxa"/>
            <w:vMerge/>
            <w:tcBorders>
              <w:top w:val="nil"/>
              <w:left w:val="single" w:sz="8" w:space="0" w:color="auto"/>
              <w:bottom w:val="single" w:sz="4" w:space="0" w:color="auto"/>
              <w:right w:val="single" w:sz="4" w:space="0" w:color="auto"/>
            </w:tcBorders>
            <w:vAlign w:val="center"/>
            <w:hideMark/>
          </w:tcPr>
          <w:p w14:paraId="54C59267" w14:textId="77777777" w:rsidR="00D10C89" w:rsidRPr="00D10C89" w:rsidRDefault="00D10C89" w:rsidP="003A7743"/>
        </w:tc>
        <w:tc>
          <w:tcPr>
            <w:tcW w:w="1170" w:type="dxa"/>
            <w:tcBorders>
              <w:top w:val="nil"/>
              <w:left w:val="nil"/>
              <w:bottom w:val="single" w:sz="4" w:space="0" w:color="auto"/>
              <w:right w:val="nil"/>
            </w:tcBorders>
            <w:shd w:val="clear" w:color="auto" w:fill="auto"/>
            <w:noWrap/>
            <w:vAlign w:val="center"/>
            <w:hideMark/>
          </w:tcPr>
          <w:p w14:paraId="3A8E4A1E" w14:textId="77777777" w:rsidR="00D10C89" w:rsidRPr="00D10C89" w:rsidRDefault="00D10C89" w:rsidP="003A7743">
            <w:r w:rsidRPr="00D10C89">
              <w:t>SHARE</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FBE2C6C" w14:textId="3CA294D4" w:rsidR="00734B1F" w:rsidRDefault="00734B1F" w:rsidP="003A7743"/>
          <w:p w14:paraId="3DBB2F09" w14:textId="77777777" w:rsidR="00D10C89" w:rsidRPr="00D10C89" w:rsidRDefault="00734B1F" w:rsidP="003A7743">
            <w:r>
              <w:rPr>
                <w:b/>
                <w:bCs/>
              </w:rPr>
              <w:t>1</w:t>
            </w:r>
            <w:r w:rsidR="00B4066F">
              <w:rPr>
                <w:b/>
                <w:bCs/>
              </w:rPr>
              <w:t>4</w:t>
            </w:r>
            <w:r w:rsidR="00D10C89" w:rsidRPr="00D10C89">
              <w:rPr>
                <w:b/>
                <w:bCs/>
              </w:rPr>
              <w:t xml:space="preserve">: </w:t>
            </w:r>
            <w:r w:rsidR="00D10C89" w:rsidRPr="00D10C89">
              <w:t xml:space="preserve"> financials for reporting; vendor file and warrant file and EFT file</w:t>
            </w:r>
          </w:p>
        </w:tc>
        <w:tc>
          <w:tcPr>
            <w:tcW w:w="1260" w:type="dxa"/>
            <w:tcBorders>
              <w:top w:val="nil"/>
              <w:left w:val="nil"/>
              <w:bottom w:val="single" w:sz="4" w:space="0" w:color="auto"/>
              <w:right w:val="single" w:sz="4" w:space="0" w:color="auto"/>
            </w:tcBorders>
            <w:shd w:val="clear" w:color="auto" w:fill="auto"/>
            <w:noWrap/>
            <w:vAlign w:val="center"/>
            <w:hideMark/>
          </w:tcPr>
          <w:p w14:paraId="5108333A" w14:textId="77777777" w:rsidR="00D10C89" w:rsidRPr="00D10C89" w:rsidRDefault="00D10C89" w:rsidP="003A7743">
            <w:r w:rsidRPr="00D10C89">
              <w:t>1</w:t>
            </w:r>
          </w:p>
        </w:tc>
        <w:tc>
          <w:tcPr>
            <w:tcW w:w="1350" w:type="dxa"/>
            <w:tcBorders>
              <w:top w:val="nil"/>
              <w:left w:val="nil"/>
              <w:bottom w:val="single" w:sz="4" w:space="0" w:color="auto"/>
              <w:right w:val="single" w:sz="4" w:space="0" w:color="auto"/>
            </w:tcBorders>
            <w:shd w:val="clear" w:color="auto" w:fill="auto"/>
            <w:noWrap/>
            <w:vAlign w:val="center"/>
            <w:hideMark/>
          </w:tcPr>
          <w:p w14:paraId="42A2126F" w14:textId="77777777" w:rsidR="00D10C89" w:rsidRPr="00D10C89" w:rsidRDefault="00D10C89" w:rsidP="003A7743">
            <w:r w:rsidRPr="00D10C89">
              <w:t>3</w:t>
            </w:r>
          </w:p>
        </w:tc>
        <w:tc>
          <w:tcPr>
            <w:tcW w:w="1350" w:type="dxa"/>
            <w:tcBorders>
              <w:top w:val="nil"/>
              <w:left w:val="nil"/>
              <w:bottom w:val="single" w:sz="4" w:space="0" w:color="auto"/>
              <w:right w:val="single" w:sz="4" w:space="0" w:color="auto"/>
            </w:tcBorders>
            <w:shd w:val="clear" w:color="auto" w:fill="auto"/>
            <w:vAlign w:val="center"/>
            <w:hideMark/>
          </w:tcPr>
          <w:p w14:paraId="5EAA0869" w14:textId="77777777" w:rsidR="00D10C89" w:rsidRPr="00D10C89" w:rsidRDefault="00D10C89" w:rsidP="003A7743">
            <w:r w:rsidRPr="00D10C89">
              <w:t>Daily</w:t>
            </w:r>
          </w:p>
        </w:tc>
        <w:tc>
          <w:tcPr>
            <w:tcW w:w="810" w:type="dxa"/>
            <w:tcBorders>
              <w:top w:val="nil"/>
              <w:left w:val="nil"/>
              <w:bottom w:val="single" w:sz="4" w:space="0" w:color="auto"/>
              <w:right w:val="single" w:sz="8" w:space="0" w:color="auto"/>
            </w:tcBorders>
            <w:shd w:val="clear" w:color="auto" w:fill="auto"/>
            <w:vAlign w:val="center"/>
            <w:hideMark/>
          </w:tcPr>
          <w:p w14:paraId="3C11870D" w14:textId="77777777" w:rsidR="00D10C89" w:rsidRPr="00D10C89" w:rsidRDefault="00D10C89" w:rsidP="003A7743">
            <w:r w:rsidRPr="00D10C89">
              <w:t>Batch</w:t>
            </w:r>
          </w:p>
        </w:tc>
      </w:tr>
      <w:tr w:rsidR="002E4A45" w:rsidRPr="00D10C89" w14:paraId="348FB977" w14:textId="77777777" w:rsidTr="008A0B8D">
        <w:trPr>
          <w:trHeight w:val="920"/>
        </w:trPr>
        <w:tc>
          <w:tcPr>
            <w:tcW w:w="1247" w:type="dxa"/>
            <w:tcBorders>
              <w:top w:val="nil"/>
              <w:left w:val="single" w:sz="8" w:space="0" w:color="auto"/>
              <w:bottom w:val="single" w:sz="4" w:space="0" w:color="auto"/>
              <w:right w:val="single" w:sz="4" w:space="0" w:color="auto"/>
            </w:tcBorders>
            <w:vAlign w:val="center"/>
          </w:tcPr>
          <w:p w14:paraId="0E5939CA" w14:textId="77777777" w:rsidR="00FE5D6C" w:rsidRPr="00D10C89" w:rsidRDefault="00FE5D6C" w:rsidP="003A7743"/>
        </w:tc>
        <w:tc>
          <w:tcPr>
            <w:tcW w:w="1170" w:type="dxa"/>
            <w:tcBorders>
              <w:top w:val="single" w:sz="4" w:space="0" w:color="auto"/>
              <w:left w:val="nil"/>
              <w:bottom w:val="single" w:sz="4" w:space="0" w:color="auto"/>
              <w:right w:val="nil"/>
            </w:tcBorders>
            <w:shd w:val="clear" w:color="auto" w:fill="auto"/>
            <w:noWrap/>
            <w:vAlign w:val="center"/>
          </w:tcPr>
          <w:p w14:paraId="2336EE8B" w14:textId="2F6967B9" w:rsidR="009D175D" w:rsidRDefault="009D175D" w:rsidP="003A7743"/>
          <w:p w14:paraId="100AA95E" w14:textId="73126198" w:rsidR="00FE5D6C" w:rsidRPr="00D10C89" w:rsidRDefault="00546172" w:rsidP="003A7743">
            <w:r>
              <w:t>Omnicaid</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4102A5B" w14:textId="6C0ADC8F" w:rsidR="00FE5D6C" w:rsidRDefault="00FE5D6C" w:rsidP="003A7743">
            <w:r w:rsidRPr="00FE5D6C">
              <w:rPr>
                <w:b/>
              </w:rPr>
              <w:t>18:</w:t>
            </w:r>
            <w:r>
              <w:t xml:space="preserve"> Legacy system data conversion through SMR</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35A92A" w14:textId="62EC2611" w:rsidR="00FE5D6C" w:rsidRPr="00D10C89" w:rsidRDefault="00A00731" w:rsidP="003A7743">
            <w:r>
              <w:t>all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4A7B4BB" w14:textId="77777777" w:rsidR="00FE5D6C" w:rsidRPr="00D10C89" w:rsidRDefault="00FE5D6C" w:rsidP="003A7743"/>
        </w:tc>
        <w:tc>
          <w:tcPr>
            <w:tcW w:w="1350" w:type="dxa"/>
            <w:tcBorders>
              <w:top w:val="single" w:sz="4" w:space="0" w:color="auto"/>
              <w:left w:val="nil"/>
              <w:bottom w:val="single" w:sz="4" w:space="0" w:color="auto"/>
              <w:right w:val="single" w:sz="4" w:space="0" w:color="auto"/>
            </w:tcBorders>
            <w:shd w:val="clear" w:color="auto" w:fill="auto"/>
            <w:vAlign w:val="center"/>
          </w:tcPr>
          <w:p w14:paraId="40CD492B" w14:textId="1B8BC739" w:rsidR="00FE5D6C" w:rsidRPr="00D10C89" w:rsidRDefault="00A00731" w:rsidP="003A7743">
            <w:r>
              <w:t>Once, then changed data capture</w:t>
            </w:r>
          </w:p>
        </w:tc>
        <w:tc>
          <w:tcPr>
            <w:tcW w:w="810" w:type="dxa"/>
            <w:tcBorders>
              <w:top w:val="single" w:sz="4" w:space="0" w:color="auto"/>
              <w:left w:val="nil"/>
              <w:bottom w:val="single" w:sz="4" w:space="0" w:color="auto"/>
              <w:right w:val="single" w:sz="8" w:space="0" w:color="auto"/>
            </w:tcBorders>
            <w:shd w:val="clear" w:color="auto" w:fill="auto"/>
            <w:vAlign w:val="center"/>
          </w:tcPr>
          <w:p w14:paraId="1E7CCB4B" w14:textId="0362ED31" w:rsidR="00FE5D6C" w:rsidRPr="00D10C89" w:rsidRDefault="00A00731" w:rsidP="003A7743">
            <w:r>
              <w:t>Batch ETL</w:t>
            </w:r>
          </w:p>
        </w:tc>
      </w:tr>
      <w:tr w:rsidR="002E4A45" w:rsidRPr="00D10C89" w14:paraId="0E5FFD19" w14:textId="77777777" w:rsidTr="008A0B8D">
        <w:trPr>
          <w:trHeight w:val="920"/>
        </w:trPr>
        <w:tc>
          <w:tcPr>
            <w:tcW w:w="1247" w:type="dxa"/>
            <w:tcBorders>
              <w:top w:val="single" w:sz="4" w:space="0" w:color="auto"/>
              <w:left w:val="single" w:sz="8" w:space="0" w:color="auto"/>
              <w:bottom w:val="single" w:sz="4" w:space="0" w:color="auto"/>
              <w:right w:val="single" w:sz="4" w:space="0" w:color="auto"/>
            </w:tcBorders>
            <w:vAlign w:val="center"/>
          </w:tcPr>
          <w:p w14:paraId="73DF9080" w14:textId="77777777" w:rsidR="00E23660" w:rsidRPr="00D10C89" w:rsidRDefault="00E23660" w:rsidP="003A7743">
            <w:r>
              <w:t>Consumers</w:t>
            </w:r>
          </w:p>
        </w:tc>
        <w:tc>
          <w:tcPr>
            <w:tcW w:w="1170" w:type="dxa"/>
            <w:tcBorders>
              <w:top w:val="single" w:sz="4" w:space="0" w:color="auto"/>
              <w:left w:val="nil"/>
              <w:bottom w:val="single" w:sz="4" w:space="0" w:color="auto"/>
              <w:right w:val="nil"/>
            </w:tcBorders>
            <w:shd w:val="clear" w:color="auto" w:fill="auto"/>
            <w:noWrap/>
            <w:vAlign w:val="center"/>
          </w:tcPr>
          <w:p w14:paraId="62B77A0E" w14:textId="77777777" w:rsidR="00E23660" w:rsidRPr="00D10C89" w:rsidRDefault="00E23660" w:rsidP="003A7743">
            <w:r>
              <w:t>Consumers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3D25928" w14:textId="77777777" w:rsidR="00E23660" w:rsidRDefault="00E23660" w:rsidP="003A7743">
            <w:pPr>
              <w:rPr>
                <w:b/>
              </w:rPr>
            </w:pPr>
            <w:r>
              <w:rPr>
                <w:b/>
              </w:rPr>
              <w:t xml:space="preserve">15: </w:t>
            </w:r>
            <w:r w:rsidRPr="00C4736C">
              <w:t>PII, PHI, PFI, Enrollment, Case details</w:t>
            </w:r>
          </w:p>
          <w:p w14:paraId="27B326DA" w14:textId="77777777" w:rsidR="00E23660" w:rsidRDefault="00E23660" w:rsidP="003A7743">
            <w:pPr>
              <w:rPr>
                <w:b/>
              </w:rPr>
            </w:pPr>
            <w:r>
              <w:rPr>
                <w:b/>
              </w:rPr>
              <w:t xml:space="preserve">16: </w:t>
            </w:r>
            <w:r w:rsidRPr="00C4736C">
              <w:t>Eligibility, Account details (PII, PHI, PFI)</w:t>
            </w:r>
            <w:r>
              <w:rPr>
                <w:b/>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EE65270" w14:textId="77777777" w:rsidR="00E23660" w:rsidRPr="00D10C89" w:rsidRDefault="00E23660" w:rsidP="003A7743">
            <w:r>
              <w:t>1</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4F552FB" w14:textId="77777777" w:rsidR="00E23660" w:rsidRPr="00D10C89" w:rsidRDefault="00E23660" w:rsidP="003A7743">
            <w:r>
              <w:t>1</w:t>
            </w:r>
          </w:p>
        </w:tc>
        <w:tc>
          <w:tcPr>
            <w:tcW w:w="1350" w:type="dxa"/>
            <w:tcBorders>
              <w:top w:val="single" w:sz="4" w:space="0" w:color="auto"/>
              <w:left w:val="nil"/>
              <w:bottom w:val="single" w:sz="4" w:space="0" w:color="auto"/>
              <w:right w:val="single" w:sz="4" w:space="0" w:color="auto"/>
            </w:tcBorders>
            <w:shd w:val="clear" w:color="auto" w:fill="auto"/>
            <w:vAlign w:val="center"/>
          </w:tcPr>
          <w:p w14:paraId="527D14D0" w14:textId="77777777" w:rsidR="00E23660" w:rsidRPr="00D10C89" w:rsidRDefault="00C4736C" w:rsidP="003A7743">
            <w:r>
              <w:t>Daily</w:t>
            </w:r>
          </w:p>
        </w:tc>
        <w:tc>
          <w:tcPr>
            <w:tcW w:w="810" w:type="dxa"/>
            <w:tcBorders>
              <w:top w:val="single" w:sz="4" w:space="0" w:color="auto"/>
              <w:left w:val="nil"/>
              <w:bottom w:val="single" w:sz="4" w:space="0" w:color="auto"/>
              <w:right w:val="single" w:sz="8" w:space="0" w:color="auto"/>
            </w:tcBorders>
            <w:shd w:val="clear" w:color="auto" w:fill="auto"/>
            <w:vAlign w:val="center"/>
          </w:tcPr>
          <w:p w14:paraId="23946128" w14:textId="77777777" w:rsidR="00E23660" w:rsidRPr="00D10C89" w:rsidRDefault="00E23660" w:rsidP="00D02746">
            <w:pPr>
              <w:keepNext/>
            </w:pPr>
            <w:r>
              <w:t>Real Time</w:t>
            </w:r>
          </w:p>
        </w:tc>
      </w:tr>
      <w:tr w:rsidR="002E4A45" w:rsidRPr="00D10C89" w14:paraId="39742F76" w14:textId="77777777" w:rsidTr="008A0B8D">
        <w:trPr>
          <w:trHeight w:val="920"/>
        </w:trPr>
        <w:tc>
          <w:tcPr>
            <w:tcW w:w="1247" w:type="dxa"/>
            <w:tcBorders>
              <w:top w:val="single" w:sz="4" w:space="0" w:color="auto"/>
              <w:left w:val="single" w:sz="8" w:space="0" w:color="auto"/>
              <w:bottom w:val="single" w:sz="4" w:space="0" w:color="auto"/>
              <w:right w:val="single" w:sz="4" w:space="0" w:color="auto"/>
            </w:tcBorders>
            <w:vAlign w:val="center"/>
          </w:tcPr>
          <w:p w14:paraId="26330E2C" w14:textId="3FC4AA28" w:rsidR="00FE5D6C" w:rsidRDefault="00FE5D6C" w:rsidP="003A7743">
            <w:r>
              <w:lastRenderedPageBreak/>
              <w:t>HSD Users</w:t>
            </w:r>
          </w:p>
        </w:tc>
        <w:tc>
          <w:tcPr>
            <w:tcW w:w="1170" w:type="dxa"/>
            <w:tcBorders>
              <w:top w:val="single" w:sz="4" w:space="0" w:color="auto"/>
              <w:left w:val="nil"/>
              <w:bottom w:val="single" w:sz="4" w:space="0" w:color="auto"/>
              <w:right w:val="nil"/>
            </w:tcBorders>
            <w:shd w:val="clear" w:color="auto" w:fill="auto"/>
            <w:noWrap/>
            <w:vAlign w:val="center"/>
          </w:tcPr>
          <w:p w14:paraId="0FB36ADE" w14:textId="3BB4591F" w:rsidR="00FE5D6C" w:rsidRDefault="00FE5D6C" w:rsidP="003A7743">
            <w:r>
              <w:t>HSD Users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1177D4E" w14:textId="284DED50" w:rsidR="00FE5D6C" w:rsidRDefault="00FE5D6C" w:rsidP="003A7743">
            <w:pPr>
              <w:rPr>
                <w:b/>
              </w:rPr>
            </w:pPr>
            <w:r>
              <w:rPr>
                <w:b/>
              </w:rPr>
              <w:t>17: all business transactions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D2F19CD" w14:textId="77777777" w:rsidR="00FE5D6C" w:rsidRDefault="00FE5D6C" w:rsidP="003A7743"/>
        </w:tc>
        <w:tc>
          <w:tcPr>
            <w:tcW w:w="1350" w:type="dxa"/>
            <w:tcBorders>
              <w:top w:val="single" w:sz="4" w:space="0" w:color="auto"/>
              <w:left w:val="nil"/>
              <w:bottom w:val="single" w:sz="4" w:space="0" w:color="auto"/>
              <w:right w:val="single" w:sz="4" w:space="0" w:color="auto"/>
            </w:tcBorders>
            <w:shd w:val="clear" w:color="auto" w:fill="auto"/>
            <w:noWrap/>
            <w:vAlign w:val="center"/>
          </w:tcPr>
          <w:p w14:paraId="02FDA478" w14:textId="77777777" w:rsidR="00FE5D6C" w:rsidRDefault="00FE5D6C" w:rsidP="003A7743"/>
        </w:tc>
        <w:tc>
          <w:tcPr>
            <w:tcW w:w="1350" w:type="dxa"/>
            <w:tcBorders>
              <w:top w:val="single" w:sz="4" w:space="0" w:color="auto"/>
              <w:left w:val="nil"/>
              <w:bottom w:val="single" w:sz="4" w:space="0" w:color="auto"/>
              <w:right w:val="single" w:sz="4" w:space="0" w:color="auto"/>
            </w:tcBorders>
            <w:shd w:val="clear" w:color="auto" w:fill="auto"/>
            <w:vAlign w:val="center"/>
          </w:tcPr>
          <w:p w14:paraId="579B3EA6" w14:textId="58C112B5" w:rsidR="00FE5D6C" w:rsidRDefault="00FE5D6C" w:rsidP="003A7743">
            <w:r>
              <w:t>Hourly</w:t>
            </w:r>
          </w:p>
        </w:tc>
        <w:tc>
          <w:tcPr>
            <w:tcW w:w="810" w:type="dxa"/>
            <w:tcBorders>
              <w:top w:val="single" w:sz="4" w:space="0" w:color="auto"/>
              <w:left w:val="nil"/>
              <w:bottom w:val="single" w:sz="4" w:space="0" w:color="auto"/>
              <w:right w:val="single" w:sz="8" w:space="0" w:color="auto"/>
            </w:tcBorders>
            <w:shd w:val="clear" w:color="auto" w:fill="auto"/>
            <w:vAlign w:val="center"/>
          </w:tcPr>
          <w:p w14:paraId="79BF42D7" w14:textId="6D0C4399" w:rsidR="00FE5D6C" w:rsidRDefault="00FE5D6C" w:rsidP="00D02746">
            <w:pPr>
              <w:keepNext/>
            </w:pPr>
            <w:r>
              <w:t>Real Time UI</w:t>
            </w:r>
          </w:p>
        </w:tc>
      </w:tr>
    </w:tbl>
    <w:p w14:paraId="53657526" w14:textId="376C2750" w:rsidR="00366214" w:rsidRDefault="00D1570C" w:rsidP="002910C7">
      <w:pPr>
        <w:pStyle w:val="Heading2"/>
      </w:pPr>
      <w:bookmarkStart w:id="256" w:name="_Ref471892743"/>
      <w:bookmarkStart w:id="257" w:name="_Toc532817109"/>
      <w:bookmarkStart w:id="258" w:name="_Toc532820836"/>
      <w:bookmarkStart w:id="259" w:name="_Toc533065070"/>
      <w:bookmarkEnd w:id="256"/>
      <w:r>
        <w:t>Architecture</w:t>
      </w:r>
      <w:r w:rsidR="00D0633D">
        <w:t xml:space="preserve"> of </w:t>
      </w:r>
      <w:r w:rsidR="002E2336">
        <w:t>MMISR</w:t>
      </w:r>
      <w:bookmarkEnd w:id="257"/>
      <w:bookmarkEnd w:id="258"/>
      <w:bookmarkEnd w:id="259"/>
    </w:p>
    <w:p w14:paraId="652E66B3" w14:textId="4FF14FCB" w:rsidR="00D0633D" w:rsidRDefault="00366214" w:rsidP="00366214">
      <w:r>
        <w:t xml:space="preserve">This section presents several depictions of the architecture of </w:t>
      </w:r>
      <w:r w:rsidR="002E2336">
        <w:t>MMISR</w:t>
      </w:r>
      <w:r>
        <w:t xml:space="preserve">, each from a different perspective. Together, they define how </w:t>
      </w:r>
      <w:r w:rsidR="00C04D28">
        <w:t xml:space="preserve">components </w:t>
      </w:r>
      <w:r>
        <w:t xml:space="preserve">of </w:t>
      </w:r>
      <w:r w:rsidR="002E2336">
        <w:t>MMISR</w:t>
      </w:r>
      <w:r>
        <w:t xml:space="preserve"> </w:t>
      </w:r>
      <w:r w:rsidR="00C04D28">
        <w:t>are separated and aligned</w:t>
      </w:r>
      <w:r>
        <w:t xml:space="preserve"> to </w:t>
      </w:r>
      <w:r w:rsidR="00C04D28">
        <w:t>achieve long-term</w:t>
      </w:r>
      <w:r>
        <w:t xml:space="preserve"> architectural goals, and how the components of </w:t>
      </w:r>
      <w:r w:rsidR="00C04D28">
        <w:t>MMISR</w:t>
      </w:r>
      <w:r>
        <w:t xml:space="preserve"> work with end users and external systems</w:t>
      </w:r>
      <w:r w:rsidR="00C04D28">
        <w:t xml:space="preserve"> (through the Integration </w:t>
      </w:r>
      <w:r w:rsidR="00A863F2">
        <w:t>Platform</w:t>
      </w:r>
      <w:r w:rsidR="00C04D28">
        <w:t>)</w:t>
      </w:r>
      <w:r>
        <w:t>.</w:t>
      </w:r>
    </w:p>
    <w:p w14:paraId="5D9FC6D2" w14:textId="058727C9" w:rsidR="00E26712" w:rsidRDefault="002E2336" w:rsidP="00FE15A3">
      <w:pPr>
        <w:pStyle w:val="Heading3"/>
      </w:pPr>
      <w:bookmarkStart w:id="260" w:name="_Toc532817110"/>
      <w:bookmarkStart w:id="261" w:name="_Toc532820837"/>
      <w:bookmarkStart w:id="262" w:name="_Toc533065071"/>
      <w:r>
        <w:t>MMISR</w:t>
      </w:r>
      <w:r w:rsidR="00B41C3F">
        <w:t xml:space="preserve"> </w:t>
      </w:r>
      <w:r w:rsidR="00E26712">
        <w:t>High Level</w:t>
      </w:r>
      <w:r w:rsidR="00D1570C">
        <w:t xml:space="preserve"> Functional</w:t>
      </w:r>
      <w:r w:rsidR="00E26712">
        <w:t xml:space="preserve"> Architecture</w:t>
      </w:r>
      <w:bookmarkEnd w:id="260"/>
      <w:bookmarkEnd w:id="261"/>
      <w:bookmarkEnd w:id="262"/>
    </w:p>
    <w:p w14:paraId="559B4586" w14:textId="778F0159" w:rsidR="00C81283" w:rsidRDefault="001B4C10" w:rsidP="003A7743">
      <w:r>
        <w:t>Figure 3</w:t>
      </w:r>
      <w:r w:rsidR="00E26712">
        <w:t xml:space="preserve"> shows a </w:t>
      </w:r>
      <w:r w:rsidR="0092730B">
        <w:t>high-level</w:t>
      </w:r>
      <w:r w:rsidR="00E26712">
        <w:t xml:space="preserve"> depiction of </w:t>
      </w:r>
      <w:r w:rsidR="00D1570C">
        <w:t xml:space="preserve">how the different technologies </w:t>
      </w:r>
      <w:r w:rsidR="00C04D28">
        <w:t>that comprise MMISR</w:t>
      </w:r>
      <w:r w:rsidR="00D1570C">
        <w:t xml:space="preserve"> </w:t>
      </w:r>
      <w:r w:rsidR="00013F87">
        <w:t>a</w:t>
      </w:r>
      <w:r w:rsidR="00C04D28">
        <w:t>re grouped together, and how they are separated into diffe</w:t>
      </w:r>
      <w:r w:rsidR="003905EC">
        <w:t xml:space="preserve">rent “tiers” that separate user access from underlying systems. </w:t>
      </w:r>
      <w:r w:rsidR="00E26712">
        <w:t xml:space="preserve">It </w:t>
      </w:r>
      <w:r w:rsidR="007B4314">
        <w:t>also depict</w:t>
      </w:r>
      <w:r w:rsidR="00E26712">
        <w:t xml:space="preserve">s the </w:t>
      </w:r>
      <w:r w:rsidR="003905EC">
        <w:t xml:space="preserve">architectural </w:t>
      </w:r>
      <w:r w:rsidR="00E26712">
        <w:t>principles of separation of concerns, loose coupling and Service Orientation at a very coarse-grained level of abstraction.</w:t>
      </w:r>
      <w:r w:rsidR="00C81283" w:rsidRPr="00C81283">
        <w:t xml:space="preserve"> </w:t>
      </w:r>
      <w:r w:rsidR="00C81283">
        <w:t>MMISR</w:t>
      </w:r>
      <w:r w:rsidR="002E2336">
        <w:t xml:space="preserve"> </w:t>
      </w:r>
      <w:r w:rsidR="00C81283">
        <w:t xml:space="preserve">will leverage a mature SOA design and implementation approach to host decoupled, autonomous applications that support various </w:t>
      </w:r>
      <w:r w:rsidR="00B41C3F">
        <w:t xml:space="preserve">HHS </w:t>
      </w:r>
      <w:r w:rsidR="00C81283">
        <w:t>business areas, producing and using shared services.</w:t>
      </w:r>
    </w:p>
    <w:p w14:paraId="04241B4C" w14:textId="259A7339" w:rsidR="00293074" w:rsidRDefault="007B4314" w:rsidP="00BD6506">
      <w:r>
        <w:t>Not shown explicitly</w:t>
      </w:r>
      <w:r w:rsidR="00181870">
        <w:t xml:space="preserve"> in </w:t>
      </w:r>
      <w:r w:rsidR="001B4C10">
        <w:t>Figure 3</w:t>
      </w:r>
      <w:r w:rsidR="00181870">
        <w:t xml:space="preserve">, </w:t>
      </w:r>
      <w:r w:rsidR="002E2336">
        <w:t>MMISR</w:t>
      </w:r>
      <w:r w:rsidR="00181870">
        <w:t xml:space="preserve"> is a virtual ecosystem, in that the disparate systems and technologies that comprise </w:t>
      </w:r>
      <w:r w:rsidR="002E2336">
        <w:t>MMISR</w:t>
      </w:r>
      <w:r w:rsidR="00181870">
        <w:t xml:space="preserve"> may be hosted in any number of different environments, but the interdependencies and interactions are irrespective of hosting details.</w:t>
      </w:r>
      <w:r>
        <w:t xml:space="preserve"> For a discussion on hosting architecture, see </w:t>
      </w:r>
      <w:r w:rsidRPr="00B01C94">
        <w:t>Figure 3</w:t>
      </w:r>
      <w:r>
        <w:t xml:space="preserve"> below.</w:t>
      </w:r>
    </w:p>
    <w:p w14:paraId="4D29FA80" w14:textId="064B7094" w:rsidR="00DE6EB1" w:rsidRDefault="00C63E56" w:rsidP="00A02BA7">
      <w:pPr>
        <w:keepNext/>
        <w:jc w:val="center"/>
      </w:pPr>
      <w:r>
        <w:rPr>
          <w:noProof/>
        </w:rPr>
        <w:lastRenderedPageBreak/>
        <w:drawing>
          <wp:inline distT="0" distB="0" distL="0" distR="0" wp14:anchorId="4E614AB6" wp14:editId="5EAF0DEA">
            <wp:extent cx="5248276" cy="7282231"/>
            <wp:effectExtent l="0" t="0" r="0" b="0"/>
            <wp:docPr id="566055044" name="Picture 56605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48276" cy="7282231"/>
                    </a:xfrm>
                    <a:prstGeom prst="rect">
                      <a:avLst/>
                    </a:prstGeom>
                  </pic:spPr>
                </pic:pic>
              </a:graphicData>
            </a:graphic>
          </wp:inline>
        </w:drawing>
      </w:r>
    </w:p>
    <w:p w14:paraId="46DDA06B" w14:textId="6C1D8C4A" w:rsidR="004E6745" w:rsidRDefault="004E6745" w:rsidP="00682122">
      <w:pPr>
        <w:pStyle w:val="Caption"/>
      </w:pPr>
      <w:bookmarkStart w:id="263" w:name="_Toc491858134"/>
      <w:bookmarkStart w:id="264" w:name="_Toc491858210"/>
      <w:bookmarkStart w:id="265" w:name="_Toc532820883"/>
      <w:bookmarkStart w:id="266" w:name="_Toc533064999"/>
      <w:bookmarkStart w:id="267" w:name="_Toc491857675"/>
      <w:bookmarkStart w:id="268" w:name="_Toc491857776"/>
      <w:r w:rsidRPr="00B01C94">
        <w:t xml:space="preserve">Figure </w:t>
      </w:r>
      <w:fldSimple w:instr=" SEQ Figure \* ARABIC ">
        <w:r w:rsidR="00615A51">
          <w:rPr>
            <w:noProof/>
          </w:rPr>
          <w:t>3</w:t>
        </w:r>
      </w:fldSimple>
      <w:r>
        <w:t xml:space="preserve">: </w:t>
      </w:r>
      <w:r w:rsidRPr="00A73978">
        <w:t>Conceptual Architecture of MMISR</w:t>
      </w:r>
      <w:bookmarkEnd w:id="263"/>
      <w:bookmarkEnd w:id="264"/>
      <w:bookmarkEnd w:id="265"/>
      <w:bookmarkEnd w:id="266"/>
    </w:p>
    <w:bookmarkEnd w:id="267"/>
    <w:bookmarkEnd w:id="268"/>
    <w:p w14:paraId="15EF0240" w14:textId="1FB731D0" w:rsidR="00964513" w:rsidRDefault="00964513" w:rsidP="003A7743">
      <w:r>
        <w:lastRenderedPageBreak/>
        <w:t xml:space="preserve">In accordance with </w:t>
      </w:r>
      <w:r w:rsidR="00133F54">
        <w:t>HHS 2020 EA standards all software-related archite</w:t>
      </w:r>
      <w:r w:rsidR="00DC130B">
        <w:t xml:space="preserve">cture views, including the Conceptual Architecture depicted in Figure 3 are modeled in Unified Modeling Language (UML). Diagram 3 </w:t>
      </w:r>
      <w:r w:rsidR="00560206">
        <w:t>shows groupings of components packages comprising both the HHS 2020 Enterprise</w:t>
      </w:r>
      <w:r w:rsidR="0015323C">
        <w:t xml:space="preserve"> and the </w:t>
      </w:r>
      <w:r w:rsidR="00915D49">
        <w:t xml:space="preserve">External Systems. SOA integrations </w:t>
      </w:r>
      <w:r w:rsidR="00AC62FD">
        <w:t>are shown as bi-directional associations decorated with the appropriate stereotype.</w:t>
      </w:r>
      <w:r w:rsidR="00E7312C">
        <w:t xml:space="preserve"> </w:t>
      </w:r>
      <w:r w:rsidR="00CA0357">
        <w:t xml:space="preserve">While significant </w:t>
      </w:r>
      <w:r w:rsidR="00E7312C">
        <w:t>Pac</w:t>
      </w:r>
      <w:r w:rsidR="00CA0357">
        <w:t>k</w:t>
      </w:r>
      <w:r w:rsidR="00E7312C">
        <w:t>age and Component Package contents are shown</w:t>
      </w:r>
      <w:r w:rsidR="00CA0357">
        <w:t xml:space="preserve">, the package-to-package and </w:t>
      </w:r>
      <w:r w:rsidR="003F57E7">
        <w:t>component-to-component dependencies are omitted</w:t>
      </w:r>
      <w:r w:rsidR="003F1D6C">
        <w:t xml:space="preserve"> from the conceptual architecture depiction</w:t>
      </w:r>
      <w:r w:rsidR="003F57E7">
        <w:t>.</w:t>
      </w:r>
    </w:p>
    <w:p w14:paraId="13744C50" w14:textId="3B397A7C" w:rsidR="00293074" w:rsidRPr="00CC0499" w:rsidRDefault="00293074" w:rsidP="003A7743">
      <w:r>
        <w:t xml:space="preserve">The following </w:t>
      </w:r>
      <w:r w:rsidR="00BD062D">
        <w:t>are the</w:t>
      </w:r>
      <w:r>
        <w:t xml:space="preserve"> </w:t>
      </w:r>
      <w:r w:rsidR="00A95886">
        <w:t>architecturally</w:t>
      </w:r>
      <w:r w:rsidR="005167A9">
        <w:t xml:space="preserve">-significant </w:t>
      </w:r>
      <w:r w:rsidR="000508B3">
        <w:t>model elements</w:t>
      </w:r>
      <w:r w:rsidR="005167A9">
        <w:t xml:space="preserve"> </w:t>
      </w:r>
      <w:r>
        <w:t xml:space="preserve">in </w:t>
      </w:r>
      <w:r w:rsidR="001B4C10" w:rsidRPr="00B01C94">
        <w:t>Figure 3</w:t>
      </w:r>
      <w:r w:rsidR="00B01C94">
        <w:t>, above</w:t>
      </w:r>
      <w:r>
        <w:t>:</w:t>
      </w:r>
    </w:p>
    <w:p w14:paraId="6E56D743" w14:textId="77777777" w:rsidR="006E230E" w:rsidRDefault="006E230E" w:rsidP="00EB7489">
      <w:pPr>
        <w:pStyle w:val="NumberedList"/>
        <w:numPr>
          <w:ilvl w:val="0"/>
          <w:numId w:val="0"/>
        </w:numPr>
        <w:rPr>
          <w:b/>
        </w:rPr>
      </w:pPr>
    </w:p>
    <w:p w14:paraId="11D7CABF" w14:textId="7836EE09" w:rsidR="000508B3" w:rsidRPr="00BD6506" w:rsidRDefault="004F5F53">
      <w:pPr>
        <w:pStyle w:val="NumberedList"/>
        <w:numPr>
          <w:ilvl w:val="0"/>
          <w:numId w:val="0"/>
        </w:numPr>
        <w:rPr>
          <w:b/>
        </w:rPr>
      </w:pPr>
      <w:r w:rsidRPr="00BD6506">
        <w:rPr>
          <w:b/>
        </w:rPr>
        <w:t>Security System</w:t>
      </w:r>
    </w:p>
    <w:p w14:paraId="20F781B4" w14:textId="5B1A216B" w:rsidR="00EB7489" w:rsidRDefault="00224A65" w:rsidP="00EB7489">
      <w:pPr>
        <w:pStyle w:val="NumberedList"/>
        <w:numPr>
          <w:ilvl w:val="0"/>
          <w:numId w:val="0"/>
        </w:numPr>
      </w:pPr>
      <w:r>
        <w:t xml:space="preserve">All requests for functionality and data contained within the HHS 2020 </w:t>
      </w:r>
      <w:r w:rsidR="00A95886">
        <w:t>Enterprise</w:t>
      </w:r>
      <w:r>
        <w:t xml:space="preserve"> pass through </w:t>
      </w:r>
      <w:r w:rsidR="002F13DB">
        <w:t>the Security System. It is comprised</w:t>
      </w:r>
      <w:r w:rsidR="009E4B2A">
        <w:t xml:space="preserve"> of purchased </w:t>
      </w:r>
      <w:r w:rsidR="002F13DB">
        <w:t xml:space="preserve">COTS </w:t>
      </w:r>
      <w:r w:rsidR="009E4B2A">
        <w:t>components</w:t>
      </w:r>
      <w:r w:rsidR="00F92826">
        <w:t xml:space="preserve">, configured to meet HHS 2020 requirements for user authentication, role-based access authorization, </w:t>
      </w:r>
      <w:r w:rsidR="009972DF">
        <w:t xml:space="preserve">cryptographic </w:t>
      </w:r>
      <w:r w:rsidR="00F57B18">
        <w:t xml:space="preserve">public key </w:t>
      </w:r>
      <w:r w:rsidR="00A95886">
        <w:t>infrastructure</w:t>
      </w:r>
      <w:r w:rsidR="009972DF">
        <w:t xml:space="preserve"> management and Single Sign-On allowing</w:t>
      </w:r>
      <w:r w:rsidR="00406459">
        <w:t xml:space="preserve"> authenticated HHS 2020 users</w:t>
      </w:r>
      <w:r w:rsidR="009972DF">
        <w:t xml:space="preserve"> seamless </w:t>
      </w:r>
      <w:r w:rsidR="00406459">
        <w:t>access to BPO partner and external systems</w:t>
      </w:r>
      <w:r w:rsidR="003F1D6C">
        <w:t>.</w:t>
      </w:r>
    </w:p>
    <w:p w14:paraId="1480F90A" w14:textId="77777777" w:rsidR="00A80ECF" w:rsidRPr="00BD6506" w:rsidRDefault="00A80ECF" w:rsidP="00BD6506">
      <w:pPr>
        <w:pStyle w:val="NumberedList"/>
        <w:numPr>
          <w:ilvl w:val="0"/>
          <w:numId w:val="0"/>
        </w:numPr>
      </w:pPr>
    </w:p>
    <w:p w14:paraId="3A47094F" w14:textId="77777777" w:rsidR="00597243" w:rsidRPr="00BD6506" w:rsidRDefault="00293074" w:rsidP="00BD6506">
      <w:pPr>
        <w:pStyle w:val="NumberedList"/>
        <w:numPr>
          <w:ilvl w:val="0"/>
          <w:numId w:val="0"/>
        </w:numPr>
        <w:rPr>
          <w:b/>
        </w:rPr>
      </w:pPr>
      <w:r w:rsidRPr="003905EC">
        <w:rPr>
          <w:b/>
        </w:rPr>
        <w:t>Unified Public Interface</w:t>
      </w:r>
    </w:p>
    <w:p w14:paraId="6FA060C4" w14:textId="4CB6E661" w:rsidR="00293074" w:rsidRPr="00203663" w:rsidRDefault="00597243" w:rsidP="00BD6506">
      <w:pPr>
        <w:pStyle w:val="NumberedList"/>
        <w:numPr>
          <w:ilvl w:val="0"/>
          <w:numId w:val="0"/>
        </w:numPr>
      </w:pPr>
      <w:r>
        <w:t>The user interface layer of HHS 2020 Enterprise is e</w:t>
      </w:r>
      <w:r w:rsidR="00293074">
        <w:t>xecuted internally as a separate project</w:t>
      </w:r>
      <w:r>
        <w:t>.</w:t>
      </w:r>
      <w:r w:rsidR="00293074">
        <w:t xml:space="preserve"> </w:t>
      </w:r>
      <w:r w:rsidR="00B07FED">
        <w:t>The</w:t>
      </w:r>
      <w:r w:rsidR="00EC5B55">
        <w:t xml:space="preserve"> </w:t>
      </w:r>
      <w:r w:rsidR="00B07FED">
        <w:t xml:space="preserve">layer </w:t>
      </w:r>
      <w:r w:rsidR="00293074">
        <w:t>i</w:t>
      </w:r>
      <w:r w:rsidR="00293074" w:rsidRPr="00203663">
        <w:t xml:space="preserve">ncludes all </w:t>
      </w:r>
      <w:r w:rsidR="00B07FED">
        <w:t>human user interaction channels</w:t>
      </w:r>
      <w:r w:rsidR="00293074" w:rsidRPr="00203663">
        <w:t xml:space="preserve">, including Unified Portal (for all external and internal web interfaces and applications), Mobile and Social Media Access (for incorporating mobile devices/interfaces and tying into social media outlets), and a </w:t>
      </w:r>
      <w:r w:rsidR="00E832AA">
        <w:t>Consolidated Customer Service Center</w:t>
      </w:r>
      <w:r w:rsidR="00293074">
        <w:t xml:space="preserve"> (CCSC)</w:t>
      </w:r>
      <w:r w:rsidR="00293074" w:rsidRPr="00203663">
        <w:t>/Call Center Interface (may be available via the Unified Portal, which is TBD).</w:t>
      </w:r>
    </w:p>
    <w:p w14:paraId="719CCF71" w14:textId="77777777" w:rsidR="00EC5B55" w:rsidRDefault="00EC5B55" w:rsidP="00EC5B55">
      <w:pPr>
        <w:pStyle w:val="NumberedList"/>
        <w:numPr>
          <w:ilvl w:val="0"/>
          <w:numId w:val="0"/>
        </w:numPr>
        <w:rPr>
          <w:b/>
        </w:rPr>
      </w:pPr>
    </w:p>
    <w:p w14:paraId="1117B817" w14:textId="77777777" w:rsidR="00590C6B" w:rsidRPr="00BD6506" w:rsidRDefault="00293074" w:rsidP="00BD6506">
      <w:pPr>
        <w:pStyle w:val="NumberedList"/>
        <w:numPr>
          <w:ilvl w:val="0"/>
          <w:numId w:val="0"/>
        </w:numPr>
        <w:rPr>
          <w:b/>
        </w:rPr>
      </w:pPr>
      <w:r w:rsidRPr="00203663">
        <w:rPr>
          <w:b/>
        </w:rPr>
        <w:t>Integration Platform</w:t>
      </w:r>
      <w:r w:rsidR="00200DAF">
        <w:rPr>
          <w:b/>
        </w:rPr>
        <w:t xml:space="preserve"> (IP)</w:t>
      </w:r>
      <w:r w:rsidRPr="00BD6506">
        <w:rPr>
          <w:b/>
        </w:rPr>
        <w:t xml:space="preserve"> </w:t>
      </w:r>
    </w:p>
    <w:p w14:paraId="58A4AB06" w14:textId="6CE297E8" w:rsidR="00BB47B6" w:rsidRDefault="00853888">
      <w:pPr>
        <w:pStyle w:val="NumberedList"/>
        <w:numPr>
          <w:ilvl w:val="0"/>
          <w:numId w:val="0"/>
        </w:numPr>
      </w:pPr>
      <w:r>
        <w:t>The Integration Platform</w:t>
      </w:r>
      <w:r w:rsidR="00293074">
        <w:t xml:space="preserve"> </w:t>
      </w:r>
      <w:r w:rsidR="00293074" w:rsidRPr="00203663">
        <w:t xml:space="preserve">is the central mechanism for </w:t>
      </w:r>
      <w:r w:rsidR="006D58F0">
        <w:t>connecting</w:t>
      </w:r>
      <w:r w:rsidR="006D58F0" w:rsidRPr="00203663">
        <w:t xml:space="preserve"> </w:t>
      </w:r>
      <w:r w:rsidR="00293074" w:rsidRPr="00203663">
        <w:t>all backend systems, all interfaces to external systems, and users via the Unified Public Interface</w:t>
      </w:r>
      <w:r w:rsidR="003A2595">
        <w:t xml:space="preserve">. The IP layer contains </w:t>
      </w:r>
      <w:r w:rsidR="008D3C53">
        <w:t xml:space="preserve">three </w:t>
      </w:r>
      <w:r w:rsidR="00BB47B6">
        <w:t>distinct sub-groupings of functionality.</w:t>
      </w:r>
    </w:p>
    <w:p w14:paraId="2ED760A7" w14:textId="77777777" w:rsidR="004564D3" w:rsidRDefault="004564D3"/>
    <w:p w14:paraId="5A67C426" w14:textId="343EDC3B" w:rsidR="009E096B" w:rsidRDefault="00563DB8">
      <w:r w:rsidRPr="00BD6506">
        <w:rPr>
          <w:b/>
          <w:i/>
        </w:rPr>
        <w:t>SOA Toolkit</w:t>
      </w:r>
      <w:r w:rsidR="00293074" w:rsidRPr="00203663">
        <w:t xml:space="preserve"> includes Enterprise Service Bus </w:t>
      </w:r>
      <w:r w:rsidR="00604212">
        <w:t xml:space="preserve">and other </w:t>
      </w:r>
      <w:r w:rsidR="00D3421B">
        <w:t>service-oriented architecture enablers like COTS EAI adaptors to be used in service implementations,</w:t>
      </w:r>
      <w:r w:rsidR="0051095A">
        <w:t xml:space="preserve"> </w:t>
      </w:r>
      <w:r w:rsidR="00177FEB">
        <w:t xml:space="preserve">Business Process Management components for process definition and execution, </w:t>
      </w:r>
      <w:r w:rsidR="00733560">
        <w:t>Business Rule Engine to assist in rule-based business processing and context-based message routing through the ESB</w:t>
      </w:r>
      <w:r w:rsidR="00100149">
        <w:t>, and API Management for service discovery and invocation by the UPI layer clients</w:t>
      </w:r>
      <w:r w:rsidR="00213A78">
        <w:t>.</w:t>
      </w:r>
      <w:r w:rsidR="009E096B">
        <w:t xml:space="preserve"> All systems, subsystems, modules and services will integrate using SOA principles of decoupled services exchanging messages through a common integration platform, briefly listed below: </w:t>
      </w:r>
    </w:p>
    <w:p w14:paraId="59DCD346" w14:textId="77777777" w:rsidR="009E096B" w:rsidRPr="003905EC" w:rsidRDefault="009E096B" w:rsidP="009E096B">
      <w:pPr>
        <w:pStyle w:val="ListParagraph"/>
        <w:ind w:left="0" w:firstLine="0"/>
      </w:pPr>
      <w:r w:rsidRPr="003905EC">
        <w:t>Services will be autonomous and decoupled from other services.</w:t>
      </w:r>
    </w:p>
    <w:p w14:paraId="07A20CBC" w14:textId="77777777" w:rsidR="009E096B" w:rsidRPr="003905EC" w:rsidRDefault="009E096B" w:rsidP="009E096B">
      <w:pPr>
        <w:pStyle w:val="ListParagraph"/>
        <w:ind w:left="0" w:firstLine="0"/>
      </w:pPr>
      <w:r w:rsidRPr="003905EC">
        <w:t xml:space="preserve">Services will be discoverable through the IP. </w:t>
      </w:r>
    </w:p>
    <w:p w14:paraId="6ECF35C7" w14:textId="77777777" w:rsidR="009E096B" w:rsidRPr="003905EC" w:rsidRDefault="009E096B" w:rsidP="009E096B">
      <w:pPr>
        <w:pStyle w:val="ListParagraph"/>
        <w:ind w:left="0" w:firstLine="0"/>
      </w:pPr>
      <w:r w:rsidRPr="003905EC">
        <w:lastRenderedPageBreak/>
        <w:t>Services will be composable.</w:t>
      </w:r>
    </w:p>
    <w:p w14:paraId="1E4EF6F3" w14:textId="77777777" w:rsidR="009E096B" w:rsidRPr="003905EC" w:rsidRDefault="009E096B" w:rsidP="009E096B">
      <w:pPr>
        <w:pStyle w:val="ListParagraph"/>
        <w:ind w:left="0" w:firstLine="0"/>
      </w:pPr>
      <w:r w:rsidRPr="003905EC">
        <w:t>Services will interoperate via sending/receiving asynchronous messages.</w:t>
      </w:r>
    </w:p>
    <w:p w14:paraId="5664923B" w14:textId="77777777" w:rsidR="009E096B" w:rsidRPr="003905EC" w:rsidRDefault="009E096B" w:rsidP="009E096B">
      <w:pPr>
        <w:pStyle w:val="ListParagraph"/>
        <w:ind w:left="0" w:firstLine="0"/>
      </w:pPr>
      <w:r w:rsidRPr="003905EC">
        <w:t>Services and messages will be built to be reusable.</w:t>
      </w:r>
    </w:p>
    <w:p w14:paraId="6B4AC5FC" w14:textId="77777777" w:rsidR="009E096B" w:rsidRPr="003905EC" w:rsidRDefault="009E096B" w:rsidP="009E096B">
      <w:pPr>
        <w:pStyle w:val="ListParagraph"/>
        <w:ind w:left="0" w:firstLine="0"/>
      </w:pPr>
      <w:r w:rsidRPr="003905EC">
        <w:t>Services will be stateless and idempotent, as much as possible.</w:t>
      </w:r>
    </w:p>
    <w:p w14:paraId="2E9A4B9C" w14:textId="77777777" w:rsidR="009E096B" w:rsidRPr="003905EC" w:rsidRDefault="009E096B" w:rsidP="009E096B">
      <w:pPr>
        <w:pStyle w:val="ListParagraph"/>
        <w:ind w:left="0" w:firstLine="0"/>
      </w:pPr>
      <w:r w:rsidRPr="003905EC">
        <w:t xml:space="preserve">Services will communicate via asynchronous messages. </w:t>
      </w:r>
    </w:p>
    <w:p w14:paraId="70536B46" w14:textId="77777777" w:rsidR="009E096B" w:rsidRPr="003905EC" w:rsidRDefault="009E096B" w:rsidP="009E096B">
      <w:pPr>
        <w:pStyle w:val="ListParagraph"/>
        <w:ind w:left="0" w:firstLine="0"/>
      </w:pPr>
      <w:r w:rsidRPr="003905EC">
        <w:t>Services will hide their implementation details from other services.</w:t>
      </w:r>
    </w:p>
    <w:p w14:paraId="7E631579" w14:textId="01D89687" w:rsidR="00742D7E" w:rsidRDefault="009E096B" w:rsidP="00BD6506">
      <w:pPr>
        <w:pStyle w:val="NumberedList"/>
        <w:numPr>
          <w:ilvl w:val="0"/>
          <w:numId w:val="0"/>
        </w:numPr>
      </w:pPr>
      <w:r>
        <w:t xml:space="preserve">All services will be registered in </w:t>
      </w:r>
      <w:r w:rsidR="00BF02C6">
        <w:t>the API Manager</w:t>
      </w:r>
      <w:r>
        <w:t xml:space="preserve"> services catalog, which will enforce any policies regarding knowledge of and access to those services. All shared schemas which comprise messages will also be registered in the IP, which will enforce data integrity and Data Quality Management where required. All message requests and responses, except those that may be contained</w:t>
      </w:r>
      <w:r w:rsidR="00C0225D">
        <w:t xml:space="preserve"> entirely</w:t>
      </w:r>
      <w:r>
        <w:t xml:space="preserve"> within a </w:t>
      </w:r>
      <w:r w:rsidR="00C0225D">
        <w:t>BPO</w:t>
      </w:r>
      <w:r>
        <w:t xml:space="preserve"> </w:t>
      </w:r>
      <w:r w:rsidR="00C0225D">
        <w:t xml:space="preserve">partner </w:t>
      </w:r>
      <w:r>
        <w:t>system, will be managed by the Integration Platform, which will enforce common security protocols to ensure access to the IP and integrity of messages is secure.</w:t>
      </w:r>
    </w:p>
    <w:p w14:paraId="427860DD" w14:textId="77777777" w:rsidR="00BF1538" w:rsidRDefault="00BF1538" w:rsidP="00B61F70">
      <w:pPr>
        <w:pStyle w:val="NumberedList"/>
        <w:numPr>
          <w:ilvl w:val="0"/>
          <w:numId w:val="0"/>
        </w:numPr>
      </w:pPr>
    </w:p>
    <w:p w14:paraId="4AD2C2AB" w14:textId="427D7B94" w:rsidR="00742D7E" w:rsidRDefault="00742D7E" w:rsidP="00B61F70">
      <w:pPr>
        <w:pStyle w:val="NumberedList"/>
        <w:numPr>
          <w:ilvl w:val="0"/>
          <w:numId w:val="0"/>
        </w:numPr>
      </w:pPr>
      <w:r w:rsidRPr="00BD6506">
        <w:rPr>
          <w:b/>
          <w:i/>
        </w:rPr>
        <w:t>Data Integration Toolkit</w:t>
      </w:r>
      <w:r w:rsidR="00C23629">
        <w:t xml:space="preserve"> allows for EDI transaction handling and all other </w:t>
      </w:r>
      <w:r w:rsidR="007D105F">
        <w:t xml:space="preserve">ongoing </w:t>
      </w:r>
      <w:r w:rsidR="00C23629">
        <w:t xml:space="preserve">file-based data </w:t>
      </w:r>
      <w:r w:rsidR="00DA6B28">
        <w:t>exchanges</w:t>
      </w:r>
      <w:r w:rsidR="007D105F">
        <w:t xml:space="preserve"> in standard (</w:t>
      </w:r>
      <w:r w:rsidR="009C3DAE">
        <w:t>e.g. HL7) and custom formats</w:t>
      </w:r>
      <w:r w:rsidR="00C23629">
        <w:t xml:space="preserve"> with </w:t>
      </w:r>
      <w:r w:rsidR="00DA6B28">
        <w:t>HHS 2020 Legacy and external systems.</w:t>
      </w:r>
    </w:p>
    <w:p w14:paraId="62FAAE36" w14:textId="77777777" w:rsidR="009C3DAE" w:rsidRDefault="009C3DAE" w:rsidP="00BD6506">
      <w:pPr>
        <w:pStyle w:val="NumberedList"/>
        <w:numPr>
          <w:ilvl w:val="0"/>
          <w:numId w:val="0"/>
        </w:numPr>
      </w:pPr>
    </w:p>
    <w:p w14:paraId="76AD38E2" w14:textId="7DEBA5F1" w:rsidR="00293074" w:rsidRDefault="00293074" w:rsidP="00BD6506">
      <w:pPr>
        <w:pStyle w:val="NumberedList"/>
        <w:numPr>
          <w:ilvl w:val="0"/>
          <w:numId w:val="0"/>
        </w:numPr>
      </w:pPr>
      <w:r w:rsidRPr="00BD6506">
        <w:rPr>
          <w:b/>
          <w:i/>
        </w:rPr>
        <w:t xml:space="preserve">System Migration </w:t>
      </w:r>
      <w:r w:rsidR="003905EC" w:rsidRPr="00BD6506">
        <w:rPr>
          <w:b/>
          <w:i/>
        </w:rPr>
        <w:t>Repository</w:t>
      </w:r>
      <w:r w:rsidR="003905EC">
        <w:t xml:space="preserve"> </w:t>
      </w:r>
      <w:r w:rsidR="00C73B58">
        <w:t>(SMR)</w:t>
      </w:r>
      <w:r w:rsidR="00F91CD5">
        <w:t xml:space="preserve"> contains </w:t>
      </w:r>
      <w:r w:rsidR="003905EC">
        <w:t xml:space="preserve">data conversion </w:t>
      </w:r>
      <w:r w:rsidRPr="00203663">
        <w:t xml:space="preserve">tooling and </w:t>
      </w:r>
      <w:r w:rsidR="00EF44DF">
        <w:t>intermediate data storage</w:t>
      </w:r>
      <w:r w:rsidR="00EF44DF" w:rsidRPr="00203663">
        <w:t xml:space="preserve"> </w:t>
      </w:r>
      <w:r w:rsidRPr="00203663">
        <w:t>for migrating data from legacy systems (</w:t>
      </w:r>
      <w:r w:rsidR="00546172">
        <w:t>Omnicaid</w:t>
      </w:r>
      <w:r>
        <w:t xml:space="preserve">, </w:t>
      </w:r>
      <w:r w:rsidR="009F7412">
        <w:t>ASPEN</w:t>
      </w:r>
      <w:r>
        <w:t xml:space="preserve">, </w:t>
      </w:r>
      <w:r w:rsidR="00B01C94">
        <w:t>HSD call center</w:t>
      </w:r>
      <w:r w:rsidRPr="00203663">
        <w:t xml:space="preserve"> and others</w:t>
      </w:r>
      <w:r w:rsidR="003905EC">
        <w:t>)</w:t>
      </w:r>
      <w:r w:rsidRPr="00203663">
        <w:t xml:space="preserve"> </w:t>
      </w:r>
      <w:r w:rsidR="00F91CD5">
        <w:t xml:space="preserve">to the new </w:t>
      </w:r>
      <w:r w:rsidRPr="00203663">
        <w:t>BPO Systems</w:t>
      </w:r>
      <w:r w:rsidR="00443E44">
        <w:t>.</w:t>
      </w:r>
    </w:p>
    <w:p w14:paraId="3A2493E2" w14:textId="55795F1D" w:rsidR="00200DAF" w:rsidRPr="00203663" w:rsidRDefault="00200DAF" w:rsidP="00BD6506">
      <w:r>
        <w:t xml:space="preserve"> </w:t>
      </w:r>
    </w:p>
    <w:p w14:paraId="1C412743" w14:textId="32A5006C" w:rsidR="00DE10EE" w:rsidRPr="00BD6506" w:rsidRDefault="00F20EC2">
      <w:pPr>
        <w:pStyle w:val="NumberedList"/>
        <w:numPr>
          <w:ilvl w:val="0"/>
          <w:numId w:val="0"/>
        </w:numPr>
        <w:rPr>
          <w:b/>
        </w:rPr>
      </w:pPr>
      <w:r>
        <w:rPr>
          <w:b/>
        </w:rPr>
        <w:t xml:space="preserve">HHS 2020 </w:t>
      </w:r>
      <w:r w:rsidR="00293074" w:rsidRPr="00203663">
        <w:rPr>
          <w:b/>
        </w:rPr>
        <w:t>Enterprise Applications</w:t>
      </w:r>
    </w:p>
    <w:p w14:paraId="4DC5BF46" w14:textId="366C5061" w:rsidR="006A02E6" w:rsidRDefault="00293074" w:rsidP="00ED7B8D">
      <w:pPr>
        <w:pStyle w:val="NumberedList"/>
        <w:numPr>
          <w:ilvl w:val="0"/>
          <w:numId w:val="0"/>
        </w:numPr>
      </w:pPr>
      <w:r>
        <w:t>This is a</w:t>
      </w:r>
      <w:r w:rsidR="00EA353E">
        <w:t xml:space="preserve"> </w:t>
      </w:r>
      <w:r w:rsidR="000A3681">
        <w:t>grouping</w:t>
      </w:r>
      <w:r>
        <w:t xml:space="preserve"> for all </w:t>
      </w:r>
      <w:r w:rsidR="00FD202A">
        <w:t xml:space="preserve">new BPO partner </w:t>
      </w:r>
      <w:r>
        <w:t xml:space="preserve">applications, </w:t>
      </w:r>
      <w:r w:rsidR="00FD202A">
        <w:t xml:space="preserve">services </w:t>
      </w:r>
      <w:r w:rsidR="00715360">
        <w:t xml:space="preserve">and legacy </w:t>
      </w:r>
      <w:r>
        <w:t xml:space="preserve">systems </w:t>
      </w:r>
      <w:r w:rsidR="00715360">
        <w:t>integrated into HHS 2020 Enterprise</w:t>
      </w:r>
      <w:r>
        <w:t>.</w:t>
      </w:r>
    </w:p>
    <w:p w14:paraId="545F500E" w14:textId="77777777" w:rsidR="00763E85" w:rsidRDefault="00763E85" w:rsidP="00ED7B8D">
      <w:pPr>
        <w:pStyle w:val="NumberedList"/>
        <w:numPr>
          <w:ilvl w:val="0"/>
          <w:numId w:val="0"/>
        </w:numPr>
      </w:pPr>
    </w:p>
    <w:p w14:paraId="00F27DEE" w14:textId="7BC32163" w:rsidR="002B2FAE" w:rsidRDefault="006A02E6" w:rsidP="009E7C69">
      <w:pPr>
        <w:pStyle w:val="NumberedList"/>
        <w:numPr>
          <w:ilvl w:val="0"/>
          <w:numId w:val="0"/>
        </w:numPr>
      </w:pPr>
      <w:r w:rsidRPr="5C4245AC">
        <w:rPr>
          <w:b/>
          <w:i/>
        </w:rPr>
        <w:t>Shared Services</w:t>
      </w:r>
      <w:r w:rsidR="00763E85">
        <w:t xml:space="preserve"> </w:t>
      </w:r>
      <w:r w:rsidR="002B2FAE">
        <w:t>are a</w:t>
      </w:r>
      <w:r w:rsidR="002B2FAE" w:rsidRPr="002B2FAE">
        <w:t xml:space="preserve"> central resource </w:t>
      </w:r>
      <w:r w:rsidR="009E7C69">
        <w:t xml:space="preserve">that </w:t>
      </w:r>
      <w:r w:rsidR="002B2FAE" w:rsidRPr="002B2FAE">
        <w:t xml:space="preserve">will give </w:t>
      </w:r>
      <w:r w:rsidR="00B01C94">
        <w:t>the H</w:t>
      </w:r>
      <w:r w:rsidR="002B2FAE" w:rsidRPr="002B2FAE">
        <w:t xml:space="preserve">uman </w:t>
      </w:r>
      <w:r w:rsidR="00B01C94">
        <w:t>S</w:t>
      </w:r>
      <w:r w:rsidR="002B2FAE" w:rsidRPr="002B2FAE">
        <w:t xml:space="preserve">ervices </w:t>
      </w:r>
      <w:r w:rsidR="00B01C94">
        <w:t>D</w:t>
      </w:r>
      <w:r w:rsidR="002B2FAE" w:rsidRPr="002B2FAE">
        <w:t>epartment</w:t>
      </w:r>
      <w:r w:rsidR="00B01C94">
        <w:t>’</w:t>
      </w:r>
      <w:r w:rsidR="002B2FAE" w:rsidRPr="002B2FAE">
        <w:t>s tools and applications to empower users to work more efficiently and accurately, and eliminate the need for offices to duplicate tools and applications</w:t>
      </w:r>
      <w:r w:rsidR="009E7C69">
        <w:t>.</w:t>
      </w:r>
    </w:p>
    <w:p w14:paraId="39F485B9" w14:textId="5DAEBF16" w:rsidR="004B520A" w:rsidRDefault="004B520A" w:rsidP="006A02E6">
      <w:pPr>
        <w:pStyle w:val="NumberedList"/>
        <w:numPr>
          <w:ilvl w:val="0"/>
          <w:numId w:val="0"/>
        </w:numPr>
      </w:pPr>
    </w:p>
    <w:p w14:paraId="3B411DCD" w14:textId="77777777" w:rsidR="00FD4253" w:rsidRDefault="000D7A2A" w:rsidP="00A21227">
      <w:pPr>
        <w:pStyle w:val="NumberedList"/>
        <w:keepNext/>
        <w:numPr>
          <w:ilvl w:val="0"/>
          <w:numId w:val="0"/>
        </w:numPr>
        <w:jc w:val="center"/>
      </w:pPr>
      <w:r w:rsidRPr="000D7A2A">
        <w:rPr>
          <w:noProof/>
        </w:rPr>
        <w:lastRenderedPageBreak/>
        <w:drawing>
          <wp:inline distT="0" distB="0" distL="0" distR="0" wp14:anchorId="0664B5E6" wp14:editId="2A20903E">
            <wp:extent cx="3647872" cy="3647872"/>
            <wp:effectExtent l="0" t="0" r="0" b="0"/>
            <wp:docPr id="4" name="Picture 3">
              <a:extLst xmlns:a="http://schemas.openxmlformats.org/drawingml/2006/main">
                <a:ext uri="{FF2B5EF4-FFF2-40B4-BE49-F238E27FC236}">
                  <a16:creationId xmlns:a16="http://schemas.microsoft.com/office/drawing/2014/main" id="{945909A5-BEFB-47C6-93E9-106BD2DF9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5909A5-BEFB-47C6-93E9-106BD2DF98C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657765" cy="3657765"/>
                    </a:xfrm>
                    <a:prstGeom prst="rect">
                      <a:avLst/>
                    </a:prstGeom>
                  </pic:spPr>
                </pic:pic>
              </a:graphicData>
            </a:graphic>
          </wp:inline>
        </w:drawing>
      </w:r>
    </w:p>
    <w:p w14:paraId="5A59054D" w14:textId="1B3D8CC8" w:rsidR="000D7A2A" w:rsidRDefault="00FD4253" w:rsidP="00A21227">
      <w:pPr>
        <w:pStyle w:val="Caption"/>
      </w:pPr>
      <w:bookmarkStart w:id="269" w:name="_Toc533065000"/>
      <w:r>
        <w:t xml:space="preserve">Figure </w:t>
      </w:r>
      <w:r w:rsidR="00A75ACD">
        <w:rPr>
          <w:noProof/>
        </w:rPr>
        <w:fldChar w:fldCharType="begin"/>
      </w:r>
      <w:r w:rsidR="00A75ACD">
        <w:rPr>
          <w:noProof/>
        </w:rPr>
        <w:instrText xml:space="preserve"> SEQ Figure \* ARABIC </w:instrText>
      </w:r>
      <w:r w:rsidR="00A75ACD">
        <w:rPr>
          <w:noProof/>
        </w:rPr>
        <w:fldChar w:fldCharType="separate"/>
      </w:r>
      <w:r w:rsidR="00615A51">
        <w:rPr>
          <w:noProof/>
        </w:rPr>
        <w:t>4</w:t>
      </w:r>
      <w:r w:rsidR="00A75ACD">
        <w:rPr>
          <w:noProof/>
        </w:rPr>
        <w:fldChar w:fldCharType="end"/>
      </w:r>
      <w:r w:rsidR="00D362B6">
        <w:rPr>
          <w:noProof/>
        </w:rPr>
        <w:t>:</w:t>
      </w:r>
      <w:r>
        <w:t xml:space="preserve"> Shared Services Scope</w:t>
      </w:r>
      <w:bookmarkEnd w:id="269"/>
    </w:p>
    <w:p w14:paraId="0DA10B7E" w14:textId="77777777" w:rsidR="006A02E6" w:rsidRPr="00203663" w:rsidRDefault="006A02E6" w:rsidP="00BD6506">
      <w:pPr>
        <w:pStyle w:val="NumberedList"/>
        <w:numPr>
          <w:ilvl w:val="0"/>
          <w:numId w:val="0"/>
        </w:numPr>
      </w:pPr>
    </w:p>
    <w:p w14:paraId="6927E082" w14:textId="40C14A14" w:rsidR="00EA353E" w:rsidRDefault="00293074" w:rsidP="00BD6506">
      <w:pPr>
        <w:pStyle w:val="NumberedList"/>
        <w:numPr>
          <w:ilvl w:val="0"/>
          <w:numId w:val="0"/>
        </w:numPr>
      </w:pPr>
      <w:r w:rsidRPr="00BD6506">
        <w:rPr>
          <w:b/>
          <w:i/>
        </w:rPr>
        <w:t>MMISR</w:t>
      </w:r>
      <w:r w:rsidR="00E21CDA">
        <w:rPr>
          <w:b/>
          <w:i/>
        </w:rPr>
        <w:t xml:space="preserve"> BPO Partner Systems</w:t>
      </w:r>
      <w:r w:rsidRPr="00203663">
        <w:rPr>
          <w:b/>
        </w:rPr>
        <w:t xml:space="preserve"> </w:t>
      </w:r>
      <w:r w:rsidR="00E21CDA">
        <w:t xml:space="preserve">are component packages procured from </w:t>
      </w:r>
      <w:r w:rsidR="007C0E12">
        <w:t>B</w:t>
      </w:r>
      <w:r w:rsidR="00114638">
        <w:t>PO</w:t>
      </w:r>
      <w:r w:rsidR="007C0E12">
        <w:t xml:space="preserve"> Partners</w:t>
      </w:r>
      <w:r>
        <w:t xml:space="preserve"> which implement distinct business functionality. This</w:t>
      </w:r>
      <w:r w:rsidRPr="00203663">
        <w:t xml:space="preserve"> consists of all decoupled, stand-alone applications licensed/implemented through the distinct procurements of the MMISR program</w:t>
      </w:r>
      <w:r>
        <w:t>:</w:t>
      </w:r>
    </w:p>
    <w:p w14:paraId="19A61760" w14:textId="0A28FB19" w:rsidR="00EA353E" w:rsidRDefault="00293074" w:rsidP="00BD6506">
      <w:pPr>
        <w:pStyle w:val="ListParagraph"/>
        <w:ind w:left="0" w:firstLine="0"/>
      </w:pPr>
      <w:r w:rsidRPr="00203663">
        <w:t xml:space="preserve">Quality Assurance </w:t>
      </w:r>
      <w:r w:rsidR="00114638">
        <w:t>Services</w:t>
      </w:r>
    </w:p>
    <w:p w14:paraId="076755DA" w14:textId="55AE7892" w:rsidR="00EA353E" w:rsidRDefault="005D3DB6" w:rsidP="00BD6506">
      <w:pPr>
        <w:pStyle w:val="ListParagraph"/>
        <w:ind w:left="0" w:firstLine="0"/>
      </w:pPr>
      <w:r>
        <w:t>Benefit</w:t>
      </w:r>
      <w:r w:rsidRPr="00203663">
        <w:t xml:space="preserve"> Management </w:t>
      </w:r>
      <w:r w:rsidR="00114638">
        <w:t>Services</w:t>
      </w:r>
    </w:p>
    <w:p w14:paraId="3D07FAB1" w14:textId="3ED0874F" w:rsidR="00EA353E" w:rsidRDefault="00293074" w:rsidP="00BD6506">
      <w:pPr>
        <w:pStyle w:val="ListParagraph"/>
        <w:ind w:left="0" w:firstLine="0"/>
      </w:pPr>
      <w:r w:rsidRPr="00203663">
        <w:t xml:space="preserve">Financial Services </w:t>
      </w:r>
    </w:p>
    <w:p w14:paraId="04E456F1" w14:textId="10D29F84" w:rsidR="00293074" w:rsidRDefault="00EA353E">
      <w:pPr>
        <w:pStyle w:val="NumberedList"/>
        <w:numPr>
          <w:ilvl w:val="0"/>
          <w:numId w:val="0"/>
        </w:numPr>
      </w:pPr>
      <w:r>
        <w:t>E</w:t>
      </w:r>
      <w:r w:rsidR="00293074" w:rsidRPr="00203663">
        <w:t xml:space="preserve">ach of these </w:t>
      </w:r>
      <w:r w:rsidR="00A20C7A">
        <w:t>modules</w:t>
      </w:r>
      <w:r w:rsidR="00293074" w:rsidRPr="00203663">
        <w:t xml:space="preserve"> will rely on tooling procured and implemented via the Systems Integrator procurement, which is responsible for the </w:t>
      </w:r>
      <w:r w:rsidR="00293074">
        <w:t>IP</w:t>
      </w:r>
      <w:r w:rsidR="00293074" w:rsidRPr="00203663">
        <w:t>, common SOA tooling Business Process Modeling (BPM), a Business Rules Engine (BRE) and a Workflow solution.</w:t>
      </w:r>
    </w:p>
    <w:p w14:paraId="597F4940" w14:textId="77777777" w:rsidR="00EA395D" w:rsidRPr="00203663" w:rsidRDefault="00EA395D">
      <w:pPr>
        <w:pStyle w:val="NumberedList"/>
        <w:numPr>
          <w:ilvl w:val="0"/>
          <w:numId w:val="0"/>
        </w:numPr>
      </w:pPr>
    </w:p>
    <w:p w14:paraId="44940D70" w14:textId="77777777" w:rsidR="00EA395D" w:rsidRDefault="00EA395D" w:rsidP="00EA395D">
      <w:pPr>
        <w:pStyle w:val="NumberedList"/>
        <w:numPr>
          <w:ilvl w:val="0"/>
          <w:numId w:val="0"/>
        </w:numPr>
        <w:rPr>
          <w:b/>
        </w:rPr>
      </w:pPr>
      <w:r>
        <w:rPr>
          <w:b/>
        </w:rPr>
        <w:t>Data Services</w:t>
      </w:r>
    </w:p>
    <w:p w14:paraId="7ED46D22" w14:textId="77777777" w:rsidR="00EA395D" w:rsidRPr="00A07254" w:rsidRDefault="00EA395D" w:rsidP="00EA395D">
      <w:pPr>
        <w:pStyle w:val="NumberedList"/>
        <w:numPr>
          <w:ilvl w:val="0"/>
          <w:numId w:val="0"/>
        </w:numPr>
      </w:pPr>
      <w:r>
        <w:t>A set of data-centric functionalities implemented and operated by a technology partner, IBM Watson Health (formerly known as Truven Health Analytics). The sub-system includes pre-canned and ad hoc report management, data visualization, analysis, business intelligence and artificial intelligence components.</w:t>
      </w:r>
    </w:p>
    <w:p w14:paraId="46E80343" w14:textId="7454764C" w:rsidR="00293074" w:rsidRDefault="00293074" w:rsidP="00BD6506">
      <w:pPr>
        <w:pStyle w:val="NumberedList"/>
        <w:numPr>
          <w:ilvl w:val="0"/>
          <w:numId w:val="0"/>
        </w:numPr>
      </w:pPr>
    </w:p>
    <w:p w14:paraId="72C8C214" w14:textId="5A3C8442" w:rsidR="005B252D" w:rsidRPr="00BD6506" w:rsidRDefault="00293074">
      <w:pPr>
        <w:pStyle w:val="NumberedList"/>
        <w:numPr>
          <w:ilvl w:val="0"/>
          <w:numId w:val="0"/>
        </w:numPr>
        <w:rPr>
          <w:b/>
        </w:rPr>
      </w:pPr>
      <w:r w:rsidRPr="00203663">
        <w:rPr>
          <w:b/>
        </w:rPr>
        <w:t>Legacy</w:t>
      </w:r>
      <w:r>
        <w:rPr>
          <w:b/>
        </w:rPr>
        <w:t xml:space="preserve"> </w:t>
      </w:r>
      <w:r w:rsidRPr="00203663">
        <w:rPr>
          <w:b/>
        </w:rPr>
        <w:t>Systems</w:t>
      </w:r>
    </w:p>
    <w:p w14:paraId="4DD20585" w14:textId="7F120ADB" w:rsidR="00293074" w:rsidRDefault="00081180" w:rsidP="00F716DD">
      <w:pPr>
        <w:pStyle w:val="NumberedList"/>
        <w:numPr>
          <w:ilvl w:val="0"/>
          <w:numId w:val="0"/>
        </w:numPr>
      </w:pPr>
      <w:r>
        <w:lastRenderedPageBreak/>
        <w:t xml:space="preserve">This an architectural grouping of systems which exist within </w:t>
      </w:r>
      <w:r w:rsidR="00831074">
        <w:t>HHS and</w:t>
      </w:r>
      <w:r>
        <w:t xml:space="preserve"> may or may not provide functionality for MMISR. This </w:t>
      </w:r>
      <w:r w:rsidRPr="00203663">
        <w:t xml:space="preserve">includes all existing systems that are being operated currently, and which may </w:t>
      </w:r>
      <w:r>
        <w:t>undergo improvements to increase</w:t>
      </w:r>
      <w:r w:rsidRPr="00203663">
        <w:t xml:space="preserve"> complia</w:t>
      </w:r>
      <w:r>
        <w:t>nce</w:t>
      </w:r>
      <w:r w:rsidRPr="00203663">
        <w:t xml:space="preserve"> with the </w:t>
      </w:r>
      <w:r>
        <w:t>MMISR</w:t>
      </w:r>
      <w:r w:rsidRPr="00203663">
        <w:t xml:space="preserve"> vision of SOA-enabled integration</w:t>
      </w:r>
      <w:r>
        <w:t>. System failing to meet desired degree of interoperability at acceptable Total Cost of Ownership (TCO) levels will eventually be deprecated and replaced with architecturally sound alternatives.</w:t>
      </w:r>
    </w:p>
    <w:p w14:paraId="26D11537" w14:textId="77777777" w:rsidR="005B252D" w:rsidRPr="00203663" w:rsidRDefault="005B252D" w:rsidP="00BD6506">
      <w:pPr>
        <w:pStyle w:val="NumberedList"/>
        <w:numPr>
          <w:ilvl w:val="0"/>
          <w:numId w:val="0"/>
        </w:numPr>
      </w:pPr>
    </w:p>
    <w:p w14:paraId="610AEBB9" w14:textId="77777777" w:rsidR="005B252D" w:rsidRPr="00BD6506" w:rsidRDefault="00293074">
      <w:pPr>
        <w:pStyle w:val="NumberedList"/>
        <w:numPr>
          <w:ilvl w:val="0"/>
          <w:numId w:val="0"/>
        </w:numPr>
        <w:rPr>
          <w:b/>
        </w:rPr>
      </w:pPr>
      <w:r>
        <w:rPr>
          <w:b/>
        </w:rPr>
        <w:t>External Systems</w:t>
      </w:r>
    </w:p>
    <w:p w14:paraId="134674D8" w14:textId="15372B4E" w:rsidR="005B252D" w:rsidRPr="00203663" w:rsidRDefault="00293074" w:rsidP="00BD6506">
      <w:pPr>
        <w:pStyle w:val="NumberedList"/>
        <w:numPr>
          <w:ilvl w:val="0"/>
          <w:numId w:val="0"/>
        </w:numPr>
      </w:pPr>
      <w:r>
        <w:t>This is an architectural grouping of all systems which exist outside of NM</w:t>
      </w:r>
      <w:r w:rsidR="0080274F">
        <w:t xml:space="preserve"> and</w:t>
      </w:r>
      <w:r>
        <w:t xml:space="preserve"> may be hosted by other </w:t>
      </w:r>
      <w:r w:rsidR="0080274F">
        <w:t>S</w:t>
      </w:r>
      <w:r>
        <w:t xml:space="preserve">tates, </w:t>
      </w:r>
      <w:r w:rsidR="0080274F">
        <w:t xml:space="preserve">by </w:t>
      </w:r>
      <w:r>
        <w:t xml:space="preserve">partner organizations (commercial, educational, or other) </w:t>
      </w:r>
      <w:r w:rsidR="0080274F">
        <w:t xml:space="preserve">as well as </w:t>
      </w:r>
      <w:r w:rsidR="00EA353E">
        <w:t>F</w:t>
      </w:r>
      <w:r>
        <w:t>ederal systems.</w:t>
      </w:r>
    </w:p>
    <w:p w14:paraId="5F88249C" w14:textId="002FE61F" w:rsidR="00200DAF" w:rsidRDefault="00200DAF" w:rsidP="00FE15A3">
      <w:pPr>
        <w:pStyle w:val="Heading3"/>
      </w:pPr>
      <w:bookmarkStart w:id="270" w:name="_Toc532817111"/>
      <w:bookmarkStart w:id="271" w:name="_Toc532820838"/>
      <w:bookmarkStart w:id="272" w:name="_Toc533065072"/>
      <w:r>
        <w:t>Operational</w:t>
      </w:r>
      <w:r w:rsidR="007B294B">
        <w:t xml:space="preserve">/Hosting </w:t>
      </w:r>
      <w:r>
        <w:t xml:space="preserve">View of </w:t>
      </w:r>
      <w:r w:rsidR="002E2336">
        <w:t>MMISR</w:t>
      </w:r>
      <w:bookmarkEnd w:id="270"/>
      <w:bookmarkEnd w:id="271"/>
      <w:bookmarkEnd w:id="272"/>
    </w:p>
    <w:p w14:paraId="1D6865AA" w14:textId="09037535" w:rsidR="00200DAF" w:rsidRDefault="00200DAF" w:rsidP="003A7743">
      <w:r>
        <w:t xml:space="preserve">The following diagram </w:t>
      </w:r>
      <w:r w:rsidR="00181870">
        <w:t xml:space="preserve">in </w:t>
      </w:r>
      <w:r w:rsidR="001B4C10">
        <w:t>Figure 4</w:t>
      </w:r>
      <w:r w:rsidR="00181870">
        <w:t xml:space="preserve"> </w:t>
      </w:r>
      <w:r w:rsidR="007B4314">
        <w:t xml:space="preserve">depicts </w:t>
      </w:r>
      <w:r>
        <w:t xml:space="preserve">how different </w:t>
      </w:r>
      <w:r w:rsidR="00181870">
        <w:t xml:space="preserve">components </w:t>
      </w:r>
      <w:r>
        <w:t xml:space="preserve">of </w:t>
      </w:r>
      <w:r w:rsidR="002E2336">
        <w:t>MMISR</w:t>
      </w:r>
      <w:r>
        <w:t xml:space="preserve"> are decoupled to the degree that they may </w:t>
      </w:r>
      <w:r w:rsidR="00181870">
        <w:t>be hosted</w:t>
      </w:r>
      <w:r w:rsidR="00EA353E">
        <w:t>, managed and operated</w:t>
      </w:r>
      <w:r w:rsidR="00181870">
        <w:t xml:space="preserve"> </w:t>
      </w:r>
      <w:r>
        <w:t xml:space="preserve">in various </w:t>
      </w:r>
      <w:r w:rsidR="00181870">
        <w:t>physical environments, even in different State, vendor and partner data centers</w:t>
      </w:r>
      <w:r w:rsidR="007B4314">
        <w:t xml:space="preserve">, cloud-based systems, </w:t>
      </w:r>
      <w:r w:rsidR="00EA353E">
        <w:t xml:space="preserve">and </w:t>
      </w:r>
      <w:r w:rsidR="007B4314">
        <w:t>each with</w:t>
      </w:r>
      <w:r w:rsidR="00181870">
        <w:t xml:space="preserve"> separate security zones</w:t>
      </w:r>
      <w:r w:rsidR="007B4314">
        <w:t>.</w:t>
      </w:r>
      <w:r w:rsidR="00181870">
        <w:t xml:space="preserve"> </w:t>
      </w:r>
    </w:p>
    <w:p w14:paraId="4E65922E" w14:textId="57D9B16F" w:rsidR="00200DAF" w:rsidRDefault="00200DAF" w:rsidP="003A7743"/>
    <w:p w14:paraId="2CE80B57" w14:textId="77777777" w:rsidR="00200DAF" w:rsidRDefault="00200DAF" w:rsidP="003A7743"/>
    <w:p w14:paraId="407F6FEA" w14:textId="77777777" w:rsidR="00200DAF" w:rsidRDefault="00200DAF" w:rsidP="003A7743"/>
    <w:p w14:paraId="678B5BF6" w14:textId="77777777" w:rsidR="00200DAF" w:rsidRDefault="00200DAF" w:rsidP="003A7743"/>
    <w:p w14:paraId="760DFDE6" w14:textId="64B425F4" w:rsidR="003A4472" w:rsidRDefault="001D1813" w:rsidP="00682122">
      <w:pPr>
        <w:keepNext/>
      </w:pPr>
      <w:r>
        <w:rPr>
          <w:noProof/>
        </w:rPr>
        <w:lastRenderedPageBreak/>
        <w:drawing>
          <wp:inline distT="0" distB="0" distL="0" distR="0" wp14:anchorId="378A6E56" wp14:editId="41126EE1">
            <wp:extent cx="5943600" cy="3801110"/>
            <wp:effectExtent l="0" t="0" r="0" b="8890"/>
            <wp:docPr id="1112170312" name="Picture 111217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3801110"/>
                    </a:xfrm>
                    <a:prstGeom prst="rect">
                      <a:avLst/>
                    </a:prstGeom>
                  </pic:spPr>
                </pic:pic>
              </a:graphicData>
            </a:graphic>
          </wp:inline>
        </w:drawing>
      </w:r>
    </w:p>
    <w:p w14:paraId="4AB5BD31" w14:textId="089DC76D" w:rsidR="004E6745" w:rsidRDefault="004E6745" w:rsidP="00682122">
      <w:pPr>
        <w:pStyle w:val="Caption"/>
      </w:pPr>
      <w:bookmarkStart w:id="273" w:name="_Toc491858135"/>
      <w:bookmarkStart w:id="274" w:name="_Toc491858211"/>
      <w:bookmarkStart w:id="275" w:name="_Toc532820884"/>
      <w:bookmarkStart w:id="276" w:name="_Toc533065001"/>
      <w:bookmarkStart w:id="277" w:name="_Toc491857676"/>
      <w:bookmarkStart w:id="278" w:name="_Toc491857777"/>
      <w:r w:rsidRPr="00B01C94">
        <w:t xml:space="preserve">Figure </w:t>
      </w:r>
      <w:fldSimple w:instr=" SEQ Figure \* ARABIC ">
        <w:r w:rsidR="00615A51">
          <w:rPr>
            <w:noProof/>
          </w:rPr>
          <w:t>5</w:t>
        </w:r>
      </w:fldSimple>
      <w:r w:rsidRPr="00B01C94">
        <w:t>:</w:t>
      </w:r>
      <w:r>
        <w:t xml:space="preserve"> </w:t>
      </w:r>
      <w:r w:rsidRPr="00E0237A">
        <w:t xml:space="preserve">High Level </w:t>
      </w:r>
      <w:r w:rsidR="001D1813">
        <w:t>Deployment Architecture</w:t>
      </w:r>
      <w:r w:rsidR="001D1813" w:rsidRPr="00E0237A">
        <w:t xml:space="preserve"> </w:t>
      </w:r>
      <w:r w:rsidRPr="00E0237A">
        <w:t>of MMISR</w:t>
      </w:r>
      <w:bookmarkEnd w:id="273"/>
      <w:bookmarkEnd w:id="274"/>
      <w:bookmarkEnd w:id="275"/>
      <w:bookmarkEnd w:id="276"/>
    </w:p>
    <w:bookmarkEnd w:id="277"/>
    <w:bookmarkEnd w:id="278"/>
    <w:p w14:paraId="7017F5D5" w14:textId="2B6AF4C4" w:rsidR="00293074" w:rsidRDefault="00293074" w:rsidP="003A7743">
      <w:r>
        <w:t xml:space="preserve">The diagram in </w:t>
      </w:r>
      <w:r w:rsidR="001B4C10">
        <w:t xml:space="preserve">Figure </w:t>
      </w:r>
      <w:r w:rsidR="00B01C94">
        <w:t>5</w:t>
      </w:r>
      <w:r w:rsidR="00181870">
        <w:t xml:space="preserve"> </w:t>
      </w:r>
      <w:r>
        <w:t xml:space="preserve">shows that the design of </w:t>
      </w:r>
      <w:r w:rsidR="002E2336">
        <w:t>MMISR</w:t>
      </w:r>
      <w:r>
        <w:t xml:space="preserve"> assumes that not all systems, subsystems and services will reside in the same data center, as it prepares to leverage cloud-based assets. Some </w:t>
      </w:r>
      <w:r w:rsidR="006506ED">
        <w:t>systems will</w:t>
      </w:r>
      <w:r>
        <w:t xml:space="preserve"> be </w:t>
      </w:r>
      <w:r w:rsidR="006506ED">
        <w:t xml:space="preserve">hosted and administered </w:t>
      </w:r>
      <w:r>
        <w:t xml:space="preserve">in different vendors’ data centers, and some </w:t>
      </w:r>
      <w:r w:rsidR="006506ED">
        <w:t xml:space="preserve">will </w:t>
      </w:r>
      <w:r>
        <w:t>run in</w:t>
      </w:r>
      <w:r w:rsidR="00691FF0">
        <w:t xml:space="preserve"> the</w:t>
      </w:r>
      <w:r>
        <w:t xml:space="preserve"> State of New Mexico data centers. They would all integrate and interoperate through a single Integration Platform (IP), which will implement and enforce SOA principles, Data Quality Management verification and validation, security, auditing and logging, as well as host highly reliable and scalable shared services, which will be used by all system assets which are part of MMISR. </w:t>
      </w:r>
    </w:p>
    <w:p w14:paraId="7F317E5E" w14:textId="77777777" w:rsidR="00651AA6" w:rsidRDefault="00651AA6" w:rsidP="005E501D">
      <w:pPr>
        <w:pStyle w:val="Heading3"/>
      </w:pPr>
      <w:bookmarkStart w:id="279" w:name="_Toc532817112"/>
      <w:bookmarkStart w:id="280" w:name="_Toc532820839"/>
      <w:bookmarkStart w:id="281" w:name="_Toc533065073"/>
      <w:r w:rsidRPr="00D9352A">
        <w:t>The Integration Platform</w:t>
      </w:r>
      <w:bookmarkEnd w:id="279"/>
      <w:bookmarkEnd w:id="280"/>
      <w:bookmarkEnd w:id="281"/>
    </w:p>
    <w:p w14:paraId="005AB13E" w14:textId="2CAC1C84" w:rsidR="007B4314" w:rsidRDefault="001B4C10" w:rsidP="00D9352A">
      <w:r w:rsidRPr="00B01C94">
        <w:t xml:space="preserve">Figure </w:t>
      </w:r>
      <w:r w:rsidR="00B01C94" w:rsidRPr="00B01C94">
        <w:t>6</w:t>
      </w:r>
      <w:r w:rsidR="007B4314">
        <w:t xml:space="preserve"> shows </w:t>
      </w:r>
      <w:r w:rsidR="004B76B1">
        <w:t>a</w:t>
      </w:r>
      <w:r w:rsidR="00E17A2B">
        <w:t xml:space="preserve"> component</w:t>
      </w:r>
      <w:r w:rsidR="004B76B1">
        <w:t xml:space="preserve"> static structure depiction of </w:t>
      </w:r>
      <w:r w:rsidR="00035898">
        <w:t>HHS 2020 SOA approach allowing for loose</w:t>
      </w:r>
      <w:r w:rsidR="0050574D">
        <w:t xml:space="preserve"> coupling of service consumers form service providers and covering </w:t>
      </w:r>
      <w:r w:rsidR="009938AE">
        <w:t>3</w:t>
      </w:r>
      <w:r w:rsidR="00E74E6F">
        <w:t xml:space="preserve"> service </w:t>
      </w:r>
      <w:r w:rsidR="00516DBF">
        <w:t>categories</w:t>
      </w:r>
      <w:r w:rsidR="00E74E6F">
        <w:t>:</w:t>
      </w:r>
    </w:p>
    <w:p w14:paraId="32B769E8" w14:textId="61CEB3CA" w:rsidR="00E74E6F" w:rsidRDefault="00E74E6F" w:rsidP="000E485C">
      <w:pPr>
        <w:pStyle w:val="ListParagraph"/>
        <w:numPr>
          <w:ilvl w:val="0"/>
          <w:numId w:val="9"/>
        </w:numPr>
      </w:pPr>
      <w:r>
        <w:t>HHS 2020 Shared Services</w:t>
      </w:r>
      <w:r w:rsidR="00444971">
        <w:t xml:space="preserve"> enabled by newly-developed components</w:t>
      </w:r>
      <w:r w:rsidR="00E14246">
        <w:t xml:space="preserve"> within</w:t>
      </w:r>
      <w:r w:rsidR="00444971">
        <w:t xml:space="preserve"> the Integration Layer</w:t>
      </w:r>
      <w:r>
        <w:t xml:space="preserve"> (e.g. Address</w:t>
      </w:r>
      <w:r w:rsidR="00516DBF">
        <w:t xml:space="preserve"> Standardization, Entity Management, Logging and Auditing etc.)</w:t>
      </w:r>
    </w:p>
    <w:p w14:paraId="3EAB344A" w14:textId="523CD1E8" w:rsidR="00A219D5" w:rsidRDefault="00A219D5" w:rsidP="000E485C">
      <w:pPr>
        <w:pStyle w:val="ListParagraph"/>
        <w:numPr>
          <w:ilvl w:val="0"/>
          <w:numId w:val="9"/>
        </w:numPr>
      </w:pPr>
      <w:r>
        <w:t xml:space="preserve">HHS 2020 Specialized Business Services </w:t>
      </w:r>
      <w:r w:rsidR="00E15A41">
        <w:t>enabled by a combination BPO partner and Legacy systems</w:t>
      </w:r>
      <w:r w:rsidR="00745554">
        <w:t xml:space="preserve"> (e.g. Claim, Prior Authorization, Reporting etc.)</w:t>
      </w:r>
    </w:p>
    <w:p w14:paraId="456365CF" w14:textId="069520E9" w:rsidR="00137A7F" w:rsidRDefault="00A53C59" w:rsidP="000E485C">
      <w:pPr>
        <w:pStyle w:val="ListParagraph"/>
        <w:numPr>
          <w:ilvl w:val="0"/>
          <w:numId w:val="9"/>
        </w:numPr>
      </w:pPr>
      <w:r>
        <w:lastRenderedPageBreak/>
        <w:t xml:space="preserve">BPO Partner UI Layer Presentation Services proxied for </w:t>
      </w:r>
      <w:r w:rsidR="008B3BA6">
        <w:t>integration into HHS 2020 Unified Portal</w:t>
      </w:r>
    </w:p>
    <w:p w14:paraId="501E8349" w14:textId="77777777" w:rsidR="00207178" w:rsidRDefault="00207178" w:rsidP="008612CB">
      <w:r>
        <w:rPr>
          <w:noProof/>
        </w:rPr>
        <w:drawing>
          <wp:inline distT="0" distB="0" distL="0" distR="0" wp14:anchorId="2849C25E" wp14:editId="6D6048F0">
            <wp:extent cx="5943600" cy="6776084"/>
            <wp:effectExtent l="0" t="0" r="0" b="5715"/>
            <wp:docPr id="778432235" name="Picture 77843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6776084"/>
                    </a:xfrm>
                    <a:prstGeom prst="rect">
                      <a:avLst/>
                    </a:prstGeom>
                  </pic:spPr>
                </pic:pic>
              </a:graphicData>
            </a:graphic>
          </wp:inline>
        </w:drawing>
      </w:r>
    </w:p>
    <w:p w14:paraId="3D9F6DF2" w14:textId="1F51AD90" w:rsidR="00207178" w:rsidRDefault="00207178" w:rsidP="008612CB">
      <w:pPr>
        <w:pStyle w:val="Caption"/>
        <w:ind w:left="360"/>
      </w:pPr>
      <w:bookmarkStart w:id="282" w:name="_Toc532820885"/>
      <w:bookmarkStart w:id="283" w:name="_Toc533065002"/>
      <w:r w:rsidRPr="00B01C94">
        <w:t xml:space="preserve">Figure </w:t>
      </w:r>
      <w:fldSimple w:instr=" SEQ Figure \* ARABIC ">
        <w:r w:rsidR="00615A51">
          <w:rPr>
            <w:noProof/>
          </w:rPr>
          <w:t>6</w:t>
        </w:r>
      </w:fldSimple>
      <w:r w:rsidRPr="00B01C94">
        <w:t>:</w:t>
      </w:r>
      <w:r>
        <w:t xml:space="preserve"> </w:t>
      </w:r>
      <w:r w:rsidRPr="002345F7">
        <w:t xml:space="preserve">Details on the SOA-Based Design of the </w:t>
      </w:r>
      <w:r>
        <w:t>MMISR</w:t>
      </w:r>
      <w:r w:rsidRPr="002345F7">
        <w:t xml:space="preserve"> Integration Platform</w:t>
      </w:r>
      <w:bookmarkEnd w:id="282"/>
      <w:bookmarkEnd w:id="283"/>
    </w:p>
    <w:p w14:paraId="7191141B" w14:textId="77777777" w:rsidR="00D837DC" w:rsidRDefault="00D837DC" w:rsidP="002735D2"/>
    <w:p w14:paraId="13195240" w14:textId="0B4BAF4F" w:rsidR="002735D2" w:rsidRPr="00BD6506" w:rsidRDefault="00D837DC" w:rsidP="002735D2">
      <w:pPr>
        <w:rPr>
          <w:b/>
        </w:rPr>
      </w:pPr>
      <w:r w:rsidRPr="00BD6506">
        <w:rPr>
          <w:b/>
        </w:rPr>
        <w:lastRenderedPageBreak/>
        <w:t>Role of the ESB</w:t>
      </w:r>
    </w:p>
    <w:p w14:paraId="6C29CB3C" w14:textId="77777777" w:rsidR="005B1A4D" w:rsidRDefault="00191B71" w:rsidP="00E3635E">
      <w:r>
        <w:t xml:space="preserve">ESB-mediated service invocation is at the core of the HHS 2020 EA’s vision for SOA. </w:t>
      </w:r>
      <w:r w:rsidR="00B05F47">
        <w:t xml:space="preserve">ESB is shown in the Implements relationship with respect to all service </w:t>
      </w:r>
      <w:r w:rsidR="0090769E">
        <w:t xml:space="preserve">interfaces. The relationships are justified since all service consumers </w:t>
      </w:r>
      <w:r w:rsidR="00967659">
        <w:t xml:space="preserve">that are aware of service interfaces (e.g. the HHS 2020 UP supporting </w:t>
      </w:r>
      <w:r w:rsidR="00A46206">
        <w:t>human stakeholders or outside systems requesting data from HHS 2020 Enterprise</w:t>
      </w:r>
      <w:r w:rsidR="00B11002">
        <w:t>) will request the ESB to invoke the appropriate service end-points</w:t>
      </w:r>
      <w:r w:rsidR="00F02F37">
        <w:t xml:space="preserve"> rather than having any</w:t>
      </w:r>
      <w:r w:rsidR="00AB6410">
        <w:t xml:space="preserve"> direct end-point</w:t>
      </w:r>
      <w:r w:rsidR="00F02F37">
        <w:t xml:space="preserve"> knowledge</w:t>
      </w:r>
      <w:r w:rsidR="00AB6410">
        <w:t>.</w:t>
      </w:r>
    </w:p>
    <w:p w14:paraId="415509A9" w14:textId="739123E3" w:rsidR="007B4314" w:rsidRDefault="00032532">
      <w:r>
        <w:t>Consumers will</w:t>
      </w:r>
      <w:r w:rsidR="00DE3AA9">
        <w:t xml:space="preserve"> communicate with</w:t>
      </w:r>
      <w:r>
        <w:t xml:space="preserve"> service</w:t>
      </w:r>
      <w:r w:rsidR="00DE3AA9">
        <w:t xml:space="preserve">s via </w:t>
      </w:r>
      <w:r w:rsidR="007B4314" w:rsidRPr="009441E4">
        <w:t xml:space="preserve">messages </w:t>
      </w:r>
      <w:r w:rsidR="00DE3AA9">
        <w:t xml:space="preserve">routed to the appropriate end points by the ESB. </w:t>
      </w:r>
      <w:r w:rsidR="005B1A4D">
        <w:t>M</w:t>
      </w:r>
      <w:r w:rsidR="005B1A4D" w:rsidRPr="009441E4">
        <w:t>essage</w:t>
      </w:r>
      <w:r w:rsidR="008272A0">
        <w:t>s</w:t>
      </w:r>
      <w:r w:rsidR="005B1A4D" w:rsidRPr="009441E4">
        <w:t xml:space="preserve"> </w:t>
      </w:r>
      <w:r w:rsidR="005B1A4D">
        <w:t>will adhere to</w:t>
      </w:r>
      <w:r w:rsidR="005B1A4D" w:rsidRPr="009441E4">
        <w:t xml:space="preserve"> Shared/Canonical Schema</w:t>
      </w:r>
      <w:r w:rsidR="005B1A4D">
        <w:t xml:space="preserve">s and </w:t>
      </w:r>
      <w:r w:rsidR="00AD26E9">
        <w:t>validation for both schema and content as well as context-based routing will occur with assistance from a BRE</w:t>
      </w:r>
      <w:r w:rsidR="00653747">
        <w:t xml:space="preserve"> enforcing appropriate sets of message validation and routing business rules.</w:t>
      </w:r>
      <w:r w:rsidR="005B1A4D">
        <w:t xml:space="preserve"> </w:t>
      </w:r>
      <w:r w:rsidR="008272A0">
        <w:t xml:space="preserve">The </w:t>
      </w:r>
      <w:r w:rsidR="008067F4">
        <w:t>ESB will provide encoding</w:t>
      </w:r>
      <w:r w:rsidR="00082447">
        <w:t xml:space="preserve"> (XML vs. </w:t>
      </w:r>
      <w:r w:rsidR="001A6B96">
        <w:t>JSON)</w:t>
      </w:r>
      <w:r w:rsidR="008067F4">
        <w:t xml:space="preserve"> and protocol </w:t>
      </w:r>
      <w:r w:rsidR="001A6B96">
        <w:t xml:space="preserve">(HTTP vs. JMS) </w:t>
      </w:r>
      <w:r w:rsidR="008067F4">
        <w:t xml:space="preserve">translations to handle messages in a variety </w:t>
      </w:r>
      <w:r w:rsidR="001A6B96">
        <w:t>of client capabilities.</w:t>
      </w:r>
      <w:r w:rsidR="004A20F3">
        <w:t xml:space="preserve"> </w:t>
      </w:r>
      <w:r w:rsidR="008272A0">
        <w:t xml:space="preserve">The </w:t>
      </w:r>
      <w:r w:rsidR="004A20F3">
        <w:t xml:space="preserve">ESB will </w:t>
      </w:r>
      <w:r w:rsidR="00852A17">
        <w:t>enforce role-based authorization for service access and will carry out necessary logging of service interactions for auditing purposes.</w:t>
      </w:r>
    </w:p>
    <w:p w14:paraId="766500E5" w14:textId="1BE0445C" w:rsidR="002D59F9" w:rsidRDefault="002D59F9" w:rsidP="00E3635E"/>
    <w:p w14:paraId="7C505326" w14:textId="11B4D5B3" w:rsidR="002D59F9" w:rsidRPr="004174DB" w:rsidRDefault="002D59F9" w:rsidP="002D59F9">
      <w:pPr>
        <w:rPr>
          <w:b/>
        </w:rPr>
      </w:pPr>
      <w:r>
        <w:rPr>
          <w:b/>
        </w:rPr>
        <w:t>Shared Services</w:t>
      </w:r>
    </w:p>
    <w:p w14:paraId="46546E07" w14:textId="77777777" w:rsidR="005F6966" w:rsidRDefault="001879A6" w:rsidP="00E3635E">
      <w:r>
        <w:t xml:space="preserve">Shared services </w:t>
      </w:r>
      <w:r w:rsidR="00B86595">
        <w:t xml:space="preserve">implement shared </w:t>
      </w:r>
      <w:r w:rsidR="00C9422E">
        <w:t>behavioral (</w:t>
      </w:r>
      <w:r w:rsidR="00E21938">
        <w:t xml:space="preserve">e.g. </w:t>
      </w:r>
      <w:r w:rsidR="00C62CFA">
        <w:t xml:space="preserve">Reporting, Document Management) and </w:t>
      </w:r>
      <w:r w:rsidR="00E21938">
        <w:t xml:space="preserve">non-behavioral (e.g. Logging, </w:t>
      </w:r>
      <w:r w:rsidR="00565BBC">
        <w:t xml:space="preserve">Address Standardization) functional requirements and are intended for </w:t>
      </w:r>
      <w:r w:rsidR="00DD380F">
        <w:t>broad re-use across business processes. Development of shared services is the responsibility of the SI vendor</w:t>
      </w:r>
      <w:r w:rsidR="003E62FB">
        <w:t xml:space="preserve"> and all necessary components will reside outside of BPO</w:t>
      </w:r>
      <w:r w:rsidR="008131BD">
        <w:t xml:space="preserve"> and Legacy backend systems.</w:t>
      </w:r>
    </w:p>
    <w:p w14:paraId="05AB37F2" w14:textId="3A4C2987" w:rsidR="002D59F9" w:rsidRDefault="00E94129" w:rsidP="00E3635E">
      <w:r>
        <w:t xml:space="preserve">Some of the </w:t>
      </w:r>
      <w:r w:rsidR="00AD0387">
        <w:t xml:space="preserve">shared services will rely </w:t>
      </w:r>
      <w:r w:rsidR="00BF422A">
        <w:t>o</w:t>
      </w:r>
      <w:r w:rsidR="00AD0387">
        <w:t xml:space="preserve">n the MDM repository of reference </w:t>
      </w:r>
      <w:r w:rsidR="00BF422A">
        <w:t>data</w:t>
      </w:r>
      <w:r w:rsidR="00AD0387">
        <w:t xml:space="preserve"> about core </w:t>
      </w:r>
      <w:r w:rsidR="00BF422A">
        <w:t xml:space="preserve">business concepts (e.g. Entity Management service will establish relationships among entities </w:t>
      </w:r>
      <w:r w:rsidR="00EE550C">
        <w:t xml:space="preserve">and </w:t>
      </w:r>
      <w:r w:rsidR="004A3BBE">
        <w:t>preclude</w:t>
      </w:r>
      <w:r w:rsidR="00EE550C">
        <w:t xml:space="preserve"> access to information about one entity, e.g. </w:t>
      </w:r>
      <w:r w:rsidR="002E2EB0">
        <w:t>Member by another Entity e.g. State Employee</w:t>
      </w:r>
      <w:r w:rsidR="004A3BBE">
        <w:t xml:space="preserve"> if both entities are part of the same family unit).</w:t>
      </w:r>
      <w:r w:rsidR="00D83190">
        <w:t xml:space="preserve"> Other</w:t>
      </w:r>
      <w:r w:rsidR="006841AA">
        <w:t xml:space="preserve">s </w:t>
      </w:r>
      <w:r w:rsidR="00D83190">
        <w:t>(e.g. Address Standardization) will make calls to external business partners</w:t>
      </w:r>
      <w:r w:rsidR="00F74E3A">
        <w:t xml:space="preserve"> (e.g. USPS, Fair Isaac</w:t>
      </w:r>
      <w:r w:rsidR="004410FB">
        <w:t xml:space="preserve"> Corporation etc.) that perform data collection and validation tasks </w:t>
      </w:r>
      <w:r w:rsidR="00CC34F6">
        <w:t>impossible/impractical to perform with HHS 2020 Enterprise.</w:t>
      </w:r>
      <w:r w:rsidR="000A41A4">
        <w:t xml:space="preserve"> Finally, some impetrations (e.g. Document Management, Communication Management) will </w:t>
      </w:r>
      <w:r w:rsidR="00787FE8">
        <w:t>enable access to</w:t>
      </w:r>
      <w:r w:rsidR="000A41A4">
        <w:t xml:space="preserve"> purchased </w:t>
      </w:r>
      <w:r w:rsidR="0082137B">
        <w:t xml:space="preserve">general-purpose </w:t>
      </w:r>
      <w:r w:rsidR="000A41A4">
        <w:t>COTS</w:t>
      </w:r>
      <w:r w:rsidR="0082137B">
        <w:t xml:space="preserve"> systems</w:t>
      </w:r>
      <w:r w:rsidR="00C71AD0">
        <w:t xml:space="preserve"> in a consistent, centralized and mediated fashion.</w:t>
      </w:r>
    </w:p>
    <w:p w14:paraId="542654B6" w14:textId="77777777" w:rsidR="009A1F05" w:rsidRDefault="009A1F05" w:rsidP="009A1F05">
      <w:pPr>
        <w:rPr>
          <w:b/>
        </w:rPr>
      </w:pPr>
    </w:p>
    <w:p w14:paraId="2CF1D62D" w14:textId="4802D9D8" w:rsidR="009A1F05" w:rsidRPr="004174DB" w:rsidRDefault="009A1F05" w:rsidP="009A1F05">
      <w:pPr>
        <w:rPr>
          <w:b/>
        </w:rPr>
      </w:pPr>
      <w:r>
        <w:rPr>
          <w:b/>
        </w:rPr>
        <w:t>Specialized Business Services</w:t>
      </w:r>
    </w:p>
    <w:p w14:paraId="220ECD97" w14:textId="40242C8B" w:rsidR="009A1F05" w:rsidRDefault="000D3B41" w:rsidP="00E3635E">
      <w:r>
        <w:t xml:space="preserve">Data and functionality contained in the </w:t>
      </w:r>
      <w:r w:rsidR="007D39AE">
        <w:t>HHS 2020 back-end (comprised of externally-hosted BPO partner</w:t>
      </w:r>
      <w:r w:rsidR="00827F79">
        <w:t>s</w:t>
      </w:r>
      <w:r w:rsidR="008C57BC">
        <w:t xml:space="preserve"> and integrally-hosted legacy systems) will be exposed via Specialized Business Services</w:t>
      </w:r>
      <w:r w:rsidR="00DA5724">
        <w:t>.</w:t>
      </w:r>
      <w:r w:rsidR="006703E7">
        <w:t xml:space="preserve"> </w:t>
      </w:r>
      <w:r w:rsidR="00941BD2">
        <w:t>Since the back-end systems</w:t>
      </w:r>
      <w:r w:rsidR="009801BB">
        <w:t xml:space="preserve"> integrated via </w:t>
      </w:r>
      <w:r w:rsidR="006703E7">
        <w:t xml:space="preserve">Business services </w:t>
      </w:r>
      <w:r w:rsidR="009801BB">
        <w:t>are based on industry-standard technologies (</w:t>
      </w:r>
      <w:r w:rsidR="0075693E">
        <w:t xml:space="preserve">services, </w:t>
      </w:r>
      <w:r w:rsidR="008B1BF5">
        <w:t>web sites, relational databases, file stores</w:t>
      </w:r>
      <w:r w:rsidR="00805CB0">
        <w:t xml:space="preserve"> etc.) HHS 2020 service implementations will rely </w:t>
      </w:r>
      <w:r w:rsidR="00111D35">
        <w:t>primarily on short-running orchestrations</w:t>
      </w:r>
      <w:r w:rsidR="00805CB0">
        <w:t xml:space="preserve"> of</w:t>
      </w:r>
      <w:r w:rsidR="000C2E0D">
        <w:t xml:space="preserve"> calls though</w:t>
      </w:r>
      <w:r w:rsidR="00805CB0">
        <w:t xml:space="preserve"> </w:t>
      </w:r>
      <w:r w:rsidR="00805CB0">
        <w:lastRenderedPageBreak/>
        <w:t>COTS</w:t>
      </w:r>
      <w:r w:rsidR="00111D35">
        <w:t xml:space="preserve"> EAI adaptors</w:t>
      </w:r>
      <w:r w:rsidR="00ED1B23">
        <w:t xml:space="preserve"> (e.g. SOAP, REST, HTTP</w:t>
      </w:r>
      <w:r w:rsidR="000C2E0D">
        <w:t>, ODBC etc.)</w:t>
      </w:r>
      <w:r w:rsidR="00111D35">
        <w:t xml:space="preserve"> </w:t>
      </w:r>
      <w:r w:rsidR="00B33E0B">
        <w:t xml:space="preserve">and </w:t>
      </w:r>
      <w:r w:rsidR="00827F79">
        <w:t xml:space="preserve">an </w:t>
      </w:r>
      <w:r w:rsidR="00B33E0B">
        <w:t xml:space="preserve">assembly of obtained results into canonical schema-based </w:t>
      </w:r>
      <w:r w:rsidR="00ED1B23">
        <w:t>responses.</w:t>
      </w:r>
    </w:p>
    <w:p w14:paraId="57872779" w14:textId="7702431E" w:rsidR="00872EFC" w:rsidRDefault="00872EFC" w:rsidP="00E3635E"/>
    <w:p w14:paraId="1F55F9B8" w14:textId="493B48F7" w:rsidR="00872EFC" w:rsidRPr="004174DB" w:rsidRDefault="00872EFC" w:rsidP="00872EFC">
      <w:pPr>
        <w:rPr>
          <w:b/>
        </w:rPr>
      </w:pPr>
      <w:r>
        <w:rPr>
          <w:b/>
        </w:rPr>
        <w:t>Presentation Services</w:t>
      </w:r>
    </w:p>
    <w:p w14:paraId="0EBC05B5" w14:textId="553DD513" w:rsidR="000D156A" w:rsidRDefault="00AA7895" w:rsidP="00872EFC">
      <w:r>
        <w:t xml:space="preserve">Although most HHS 2020 UPI </w:t>
      </w:r>
      <w:r w:rsidR="00AB2DAE">
        <w:t>presentation layer functionality will be custom-</w:t>
      </w:r>
      <w:r w:rsidR="006B25B8">
        <w:t>built</w:t>
      </w:r>
      <w:r w:rsidR="00AB2DAE">
        <w:t xml:space="preserve"> </w:t>
      </w:r>
      <w:r w:rsidR="009A1ED9">
        <w:t xml:space="preserve">as portlets, it is entirely foreseeable that </w:t>
      </w:r>
      <w:r w:rsidR="00827F79">
        <w:t xml:space="preserve">the </w:t>
      </w:r>
      <w:r w:rsidR="00AD6BD4">
        <w:t>UPI portal may want to consume</w:t>
      </w:r>
      <w:r w:rsidR="00EA402C">
        <w:t xml:space="preserve"> data exposed in complete or partial</w:t>
      </w:r>
      <w:r w:rsidR="00AD6BD4">
        <w:t xml:space="preserve"> UI </w:t>
      </w:r>
      <w:r w:rsidR="00EA402C">
        <w:t>pages</w:t>
      </w:r>
      <w:r w:rsidR="00AD6BD4">
        <w:t xml:space="preserve"> </w:t>
      </w:r>
      <w:r w:rsidR="00EA402C">
        <w:t>within</w:t>
      </w:r>
      <w:r w:rsidR="00827F79">
        <w:t xml:space="preserve"> the</w:t>
      </w:r>
      <w:r w:rsidR="00AD6BD4">
        <w:t xml:space="preserve"> BPO partner systems</w:t>
      </w:r>
      <w:r w:rsidR="00FC633F">
        <w:t xml:space="preserve"> rather than developing </w:t>
      </w:r>
      <w:r w:rsidR="00F42998">
        <w:t>a</w:t>
      </w:r>
      <w:r w:rsidR="00FC633F">
        <w:t xml:space="preserve"> custom</w:t>
      </w:r>
      <w:r w:rsidR="006B25B8">
        <w:t xml:space="preserve"> version</w:t>
      </w:r>
      <w:r w:rsidR="00BB2EC1">
        <w:t>.</w:t>
      </w:r>
    </w:p>
    <w:p w14:paraId="2CD5C0E6" w14:textId="7AE3C2FB" w:rsidR="00872EFC" w:rsidRDefault="000F7C2B" w:rsidP="00872EFC">
      <w:pPr>
        <w:rPr>
          <w:color w:val="000000" w:themeColor="text1"/>
          <w:szCs w:val="24"/>
        </w:rPr>
      </w:pPr>
      <w:r>
        <w:t>To</w:t>
      </w:r>
      <w:r w:rsidR="00BB2EC1">
        <w:t xml:space="preserve"> enable such UI layer integration, HHS 2020 has </w:t>
      </w:r>
      <w:r w:rsidR="002372E7">
        <w:t>mandated adherence to</w:t>
      </w:r>
      <w:r w:rsidR="00BB2EC1">
        <w:t xml:space="preserve"> </w:t>
      </w:r>
      <w:r w:rsidR="0012107F" w:rsidRPr="63860D89">
        <w:rPr>
          <w:color w:val="000000" w:themeColor="text1"/>
          <w:szCs w:val="24"/>
        </w:rPr>
        <w:t>Web Services for Remote Portlets</w:t>
      </w:r>
      <w:r w:rsidR="0012107F">
        <w:rPr>
          <w:color w:val="000000" w:themeColor="text1"/>
          <w:szCs w:val="24"/>
        </w:rPr>
        <w:t xml:space="preserve"> or WSRP 2.0</w:t>
      </w:r>
      <w:r w:rsidR="002372E7">
        <w:rPr>
          <w:color w:val="000000" w:themeColor="text1"/>
          <w:szCs w:val="24"/>
        </w:rPr>
        <w:t xml:space="preserve"> standard for its BPO partner systems. </w:t>
      </w:r>
      <w:r>
        <w:rPr>
          <w:color w:val="000000" w:themeColor="text1"/>
          <w:szCs w:val="24"/>
        </w:rPr>
        <w:t xml:space="preserve">Under this standard, </w:t>
      </w:r>
      <w:r w:rsidR="00C01A37">
        <w:rPr>
          <w:color w:val="000000" w:themeColor="text1"/>
          <w:szCs w:val="24"/>
        </w:rPr>
        <w:t xml:space="preserve">an external portlet acts as a presentation layer service returning </w:t>
      </w:r>
      <w:r w:rsidR="00BF5A65">
        <w:rPr>
          <w:color w:val="000000" w:themeColor="text1"/>
          <w:szCs w:val="24"/>
        </w:rPr>
        <w:t>both business data in a desired format (XML or JSON) and presentation markup (e.g. lists, pagination etc.)</w:t>
      </w:r>
      <w:r w:rsidR="00432FB2">
        <w:rPr>
          <w:color w:val="000000" w:themeColor="text1"/>
          <w:szCs w:val="24"/>
        </w:rPr>
        <w:t xml:space="preserve"> making it easy for the consuming portlet to render the response with minimal additional development effort.</w:t>
      </w:r>
    </w:p>
    <w:p w14:paraId="29372A2C" w14:textId="4EAA7765" w:rsidR="00EC6763" w:rsidRDefault="00F9679C" w:rsidP="00BD6506">
      <w:r>
        <w:t>Since HHS 2020 EA does not allow its components to access any service end points (including presentation services) di</w:t>
      </w:r>
      <w:r w:rsidR="0013369B">
        <w:t xml:space="preserve">rectly, the BPO partner’s services will be proxied by HHS 2020 counterparts hosted on the ESB. Each </w:t>
      </w:r>
      <w:r w:rsidR="00F67D58">
        <w:t>proxying</w:t>
      </w:r>
      <w:r w:rsidR="0013369B">
        <w:t xml:space="preserve"> service will at a minimum </w:t>
      </w:r>
      <w:r w:rsidR="00F67D58">
        <w:t xml:space="preserve">make calls to the external portlet via appropriate COTS EAI adaptor and pass the unchanged results to the </w:t>
      </w:r>
      <w:r w:rsidR="000F535C">
        <w:t xml:space="preserve">HHS 2020 clients. We may want to embed additional value-add functionality into the proxy implementations to make </w:t>
      </w:r>
      <w:r w:rsidR="00F35ABD">
        <w:t>results display in the UI pages even easier</w:t>
      </w:r>
      <w:r w:rsidR="0088596F">
        <w:t xml:space="preserve"> (e.g. HHS 2020 styling additions).</w:t>
      </w:r>
    </w:p>
    <w:p w14:paraId="436D3E22" w14:textId="02C0E4E7" w:rsidR="00200DAF" w:rsidRPr="00AC7229" w:rsidRDefault="007B294B" w:rsidP="008612CB">
      <w:pPr>
        <w:pStyle w:val="Heading3"/>
      </w:pPr>
      <w:bookmarkStart w:id="284" w:name="_Toc532817113"/>
      <w:bookmarkStart w:id="285" w:name="_Toc532820840"/>
      <w:bookmarkStart w:id="286" w:name="_Toc533065074"/>
      <w:r w:rsidRPr="00AC7229">
        <w:t xml:space="preserve">User </w:t>
      </w:r>
      <w:r w:rsidR="00AC7229" w:rsidRPr="00AC7229">
        <w:t xml:space="preserve">Transaction </w:t>
      </w:r>
      <w:r w:rsidR="00444282" w:rsidRPr="00AC7229">
        <w:t xml:space="preserve">View of </w:t>
      </w:r>
      <w:r w:rsidR="002E2336">
        <w:t>MMISR</w:t>
      </w:r>
      <w:bookmarkEnd w:id="284"/>
      <w:bookmarkEnd w:id="285"/>
      <w:bookmarkEnd w:id="286"/>
    </w:p>
    <w:p w14:paraId="70651234" w14:textId="550134C1" w:rsidR="00BF7577" w:rsidRDefault="006F587D" w:rsidP="00444282">
      <w:r>
        <w:t xml:space="preserve">The most complex set of architectural features found in the HHS 2020 Enterprise </w:t>
      </w:r>
      <w:r w:rsidR="00C96CD2">
        <w:t xml:space="preserve">is </w:t>
      </w:r>
      <w:r w:rsidR="004C580B">
        <w:t>introduced to</w:t>
      </w:r>
      <w:r w:rsidR="00981542">
        <w:t xml:space="preserve"> implement behavioral functional requirements (</w:t>
      </w:r>
      <w:r w:rsidR="00F71E42">
        <w:t>e</w:t>
      </w:r>
      <w:r w:rsidR="00E60A2E">
        <w:t xml:space="preserve">.g. </w:t>
      </w:r>
      <w:r w:rsidR="00981542">
        <w:t>use cases or user stories)</w:t>
      </w:r>
      <w:r w:rsidR="00E4303B">
        <w:t xml:space="preserve"> involving human interactions with </w:t>
      </w:r>
      <w:r w:rsidR="00B95BCE">
        <w:t xml:space="preserve">the </w:t>
      </w:r>
      <w:r w:rsidR="00E4303B">
        <w:t>UP layer.</w:t>
      </w:r>
    </w:p>
    <w:p w14:paraId="2F8EE808" w14:textId="77777777" w:rsidR="00495577" w:rsidRDefault="00181AC0" w:rsidP="00444282">
      <w:r>
        <w:t xml:space="preserve">In order to make human user experience most productive and intuitive, the system will take steps to bring to the </w:t>
      </w:r>
      <w:r w:rsidR="00592FD3">
        <w:t>user only the functionalities permitted under the current context</w:t>
      </w:r>
      <w:r w:rsidR="004E49DE">
        <w:t>. The context is comprised of multiple criteria, but primarily based on the combination of application roles held by the user</w:t>
      </w:r>
      <w:r w:rsidR="00C35D68">
        <w:t xml:space="preserve"> which map to </w:t>
      </w:r>
      <w:r w:rsidR="00495577">
        <w:t>three</w:t>
      </w:r>
      <w:r w:rsidR="008C294E">
        <w:t xml:space="preserve"> listing of workflows</w:t>
      </w:r>
      <w:r w:rsidR="00495577">
        <w:t>:</w:t>
      </w:r>
    </w:p>
    <w:p w14:paraId="5317AEE2" w14:textId="23011AD6" w:rsidR="00BF7577" w:rsidRDefault="00495577" w:rsidP="000E485C">
      <w:pPr>
        <w:pStyle w:val="ListParagraph"/>
        <w:numPr>
          <w:ilvl w:val="0"/>
          <w:numId w:val="10"/>
        </w:numPr>
      </w:pPr>
      <w:r>
        <w:t xml:space="preserve">Those </w:t>
      </w:r>
      <w:r w:rsidR="008C294E">
        <w:t>that could be initiated by performing a human task</w:t>
      </w:r>
    </w:p>
    <w:p w14:paraId="7DF0541E" w14:textId="058B5C52" w:rsidR="00495577" w:rsidRDefault="00297795" w:rsidP="000E485C">
      <w:pPr>
        <w:pStyle w:val="ListParagraph"/>
        <w:numPr>
          <w:ilvl w:val="0"/>
          <w:numId w:val="10"/>
        </w:numPr>
      </w:pPr>
      <w:r>
        <w:t xml:space="preserve">Those where the user’s participation is required in </w:t>
      </w:r>
      <w:r w:rsidR="006E6305">
        <w:t xml:space="preserve">human tasks of </w:t>
      </w:r>
      <w:r>
        <w:t>workflows already under way</w:t>
      </w:r>
      <w:r w:rsidR="004C28D6">
        <w:t>.</w:t>
      </w:r>
    </w:p>
    <w:p w14:paraId="3B487D91" w14:textId="7E9ABCA5" w:rsidR="006E6305" w:rsidRDefault="0093081E" w:rsidP="000E485C">
      <w:pPr>
        <w:pStyle w:val="ListParagraph"/>
        <w:numPr>
          <w:ilvl w:val="0"/>
          <w:numId w:val="10"/>
        </w:numPr>
      </w:pPr>
      <w:r>
        <w:t>Those that do not participate in any workflows and can be performed at user’s discretion</w:t>
      </w:r>
    </w:p>
    <w:p w14:paraId="1143F9C9" w14:textId="12DF3F34" w:rsidR="00EF0759" w:rsidRDefault="00EF0759" w:rsidP="00EF0759"/>
    <w:p w14:paraId="19886976" w14:textId="54A3D4F7" w:rsidR="00260644" w:rsidRDefault="00260644" w:rsidP="004D2223">
      <w:pPr>
        <w:pStyle w:val="Heading4"/>
      </w:pPr>
      <w:r>
        <w:lastRenderedPageBreak/>
        <w:t>Static Structure of Participating Components</w:t>
      </w:r>
    </w:p>
    <w:p w14:paraId="643AD42D" w14:textId="7774A083" w:rsidR="00EF0759" w:rsidRDefault="00EF0759">
      <w:r>
        <w:t xml:space="preserve">The following diagram depicts a static structure view of components and interfaces involved in </w:t>
      </w:r>
      <w:r w:rsidR="007E3415">
        <w:t xml:space="preserve">typical </w:t>
      </w:r>
      <w:r>
        <w:t>realization</w:t>
      </w:r>
      <w:r w:rsidR="007E3415">
        <w:t>s</w:t>
      </w:r>
      <w:r>
        <w:t xml:space="preserve"> of </w:t>
      </w:r>
      <w:r w:rsidR="007E3415">
        <w:t>use cases involving human actors.</w:t>
      </w:r>
      <w:r>
        <w:t xml:space="preserve"> </w:t>
      </w:r>
    </w:p>
    <w:p w14:paraId="74C00F76" w14:textId="77777777" w:rsidR="00BF7577" w:rsidRDefault="00BF7577" w:rsidP="00444282"/>
    <w:p w14:paraId="1BB1638E" w14:textId="4BA61BB5" w:rsidR="005329CB" w:rsidRPr="005329CB" w:rsidRDefault="00B93AD3">
      <w:pPr>
        <w:pStyle w:val="Caption"/>
      </w:pPr>
      <w:r>
        <w:rPr>
          <w:noProof/>
        </w:rPr>
        <w:drawing>
          <wp:inline distT="0" distB="0" distL="0" distR="0" wp14:anchorId="2FFFB3BE" wp14:editId="42E73F4E">
            <wp:extent cx="5943600" cy="5934712"/>
            <wp:effectExtent l="0" t="0" r="0" b="8890"/>
            <wp:docPr id="889114307" name="Picture 88911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5934712"/>
                    </a:xfrm>
                    <a:prstGeom prst="rect">
                      <a:avLst/>
                    </a:prstGeom>
                  </pic:spPr>
                </pic:pic>
              </a:graphicData>
            </a:graphic>
          </wp:inline>
        </w:drawing>
      </w:r>
    </w:p>
    <w:p w14:paraId="5FC22EC4" w14:textId="270B8823" w:rsidR="00CF2048" w:rsidRDefault="003210A9" w:rsidP="00BD6506">
      <w:pPr>
        <w:pStyle w:val="Caption"/>
      </w:pPr>
      <w:bookmarkStart w:id="287" w:name="_Toc532820886"/>
      <w:bookmarkStart w:id="288" w:name="_Toc533065003"/>
      <w:r w:rsidRPr="00B01C94">
        <w:t xml:space="preserve">Figure </w:t>
      </w:r>
      <w:fldSimple w:instr=" SEQ Figure \* ARABIC ">
        <w:r w:rsidR="00615A51">
          <w:rPr>
            <w:noProof/>
          </w:rPr>
          <w:t>7</w:t>
        </w:r>
      </w:fldSimple>
      <w:r w:rsidRPr="00B01C94">
        <w:t>:</w:t>
      </w:r>
      <w:r>
        <w:t xml:space="preserve"> MMISR</w:t>
      </w:r>
      <w:r w:rsidRPr="00EF19FE">
        <w:t xml:space="preserve"> Architecture</w:t>
      </w:r>
      <w:r w:rsidR="00B67755">
        <w:t xml:space="preserve"> Components participating in human use case realizations</w:t>
      </w:r>
      <w:bookmarkEnd w:id="287"/>
      <w:bookmarkEnd w:id="288"/>
    </w:p>
    <w:p w14:paraId="51F4714E" w14:textId="34650FE2" w:rsidR="000810C6" w:rsidRDefault="00BE666E" w:rsidP="00AB5901">
      <w:r>
        <w:lastRenderedPageBreak/>
        <w:t xml:space="preserve">Before discussing how the above components collaborate with each other to fulfill use case requirements, we will first </w:t>
      </w:r>
      <w:r w:rsidR="0058137A">
        <w:t xml:space="preserve">introduce each component in terms of </w:t>
      </w:r>
      <w:r w:rsidR="001F5DE8">
        <w:t>its provenance (e.g. COT</w:t>
      </w:r>
      <w:r w:rsidR="00EB54D8">
        <w:t xml:space="preserve">S, </w:t>
      </w:r>
      <w:r w:rsidR="00D6006C">
        <w:t xml:space="preserve">Custom built) </w:t>
      </w:r>
      <w:r w:rsidR="00E27BF7">
        <w:t>and architectural</w:t>
      </w:r>
      <w:r w:rsidR="0058137A">
        <w:t xml:space="preserve"> functions.</w:t>
      </w:r>
    </w:p>
    <w:p w14:paraId="7BDB3B9C" w14:textId="77777777" w:rsidR="008A0B8D" w:rsidRDefault="008A0B8D" w:rsidP="00AB5901">
      <w:pPr>
        <w:rPr>
          <w:b/>
        </w:rPr>
      </w:pPr>
    </w:p>
    <w:p w14:paraId="72DC5D3B" w14:textId="693D2250" w:rsidR="004D72A4" w:rsidRDefault="004D72A4" w:rsidP="006A271B">
      <w:pPr>
        <w:pStyle w:val="Caption"/>
        <w:keepNext/>
      </w:pPr>
      <w:bookmarkStart w:id="289" w:name="_Toc532820915"/>
      <w:bookmarkStart w:id="290" w:name="_Toc533065101"/>
      <w:r w:rsidRPr="0048557B">
        <w:t xml:space="preserve">Table </w:t>
      </w:r>
      <w:fldSimple w:instr=" SEQ Table \* ARABIC ">
        <w:r w:rsidR="00615A51">
          <w:rPr>
            <w:noProof/>
          </w:rPr>
          <w:t>3</w:t>
        </w:r>
      </w:fldSimple>
      <w:r w:rsidRPr="0048557B">
        <w:t>:</w:t>
      </w:r>
      <w:r>
        <w:t xml:space="preserve"> List of Interfaces to MMISR</w:t>
      </w:r>
      <w:bookmarkEnd w:id="289"/>
      <w:bookmarkEnd w:id="290"/>
    </w:p>
    <w:tbl>
      <w:tblPr>
        <w:tblStyle w:val="TableGrid"/>
        <w:tblW w:w="0" w:type="auto"/>
        <w:tblLook w:val="04A0" w:firstRow="1" w:lastRow="0" w:firstColumn="1" w:lastColumn="0" w:noHBand="0" w:noVBand="1"/>
      </w:tblPr>
      <w:tblGrid>
        <w:gridCol w:w="1964"/>
        <w:gridCol w:w="1523"/>
        <w:gridCol w:w="5863"/>
      </w:tblGrid>
      <w:tr w:rsidR="0088172F" w14:paraId="5981C279" w14:textId="77777777" w:rsidTr="00B04581">
        <w:trPr>
          <w:cantSplit/>
          <w:tblHeader/>
        </w:trPr>
        <w:tc>
          <w:tcPr>
            <w:tcW w:w="1964" w:type="dxa"/>
            <w:shd w:val="clear" w:color="auto" w:fill="BFBFBF" w:themeFill="background1" w:themeFillShade="BF"/>
          </w:tcPr>
          <w:p w14:paraId="3374596A" w14:textId="7AFD474D" w:rsidR="0088172F" w:rsidRPr="00BD6506" w:rsidRDefault="0088172F" w:rsidP="00AB5901">
            <w:pPr>
              <w:keepNext/>
              <w:jc w:val="center"/>
              <w:rPr>
                <w:b/>
              </w:rPr>
            </w:pPr>
            <w:r>
              <w:rPr>
                <w:b/>
              </w:rPr>
              <w:t>Component</w:t>
            </w:r>
          </w:p>
        </w:tc>
        <w:tc>
          <w:tcPr>
            <w:tcW w:w="1523" w:type="dxa"/>
            <w:shd w:val="clear" w:color="auto" w:fill="BFBFBF" w:themeFill="background1" w:themeFillShade="BF"/>
          </w:tcPr>
          <w:p w14:paraId="11971865" w14:textId="1722A617" w:rsidR="0088172F" w:rsidRPr="00BD6506" w:rsidRDefault="0088172F" w:rsidP="00AB5901">
            <w:pPr>
              <w:keepNext/>
              <w:jc w:val="center"/>
              <w:rPr>
                <w:b/>
              </w:rPr>
            </w:pPr>
            <w:r>
              <w:rPr>
                <w:b/>
              </w:rPr>
              <w:t>Provenance</w:t>
            </w:r>
          </w:p>
        </w:tc>
        <w:tc>
          <w:tcPr>
            <w:tcW w:w="5863" w:type="dxa"/>
            <w:shd w:val="clear" w:color="auto" w:fill="BFBFBF" w:themeFill="background1" w:themeFillShade="BF"/>
          </w:tcPr>
          <w:p w14:paraId="6C8F88D8" w14:textId="06537968" w:rsidR="0088172F" w:rsidRPr="00BD6506" w:rsidRDefault="0088172F" w:rsidP="00AB5901">
            <w:pPr>
              <w:keepNext/>
              <w:jc w:val="center"/>
              <w:rPr>
                <w:b/>
              </w:rPr>
            </w:pPr>
            <w:r>
              <w:rPr>
                <w:b/>
              </w:rPr>
              <w:t>Function</w:t>
            </w:r>
            <w:r w:rsidR="004A056A">
              <w:rPr>
                <w:b/>
              </w:rPr>
              <w:t>s</w:t>
            </w:r>
          </w:p>
        </w:tc>
      </w:tr>
      <w:tr w:rsidR="0088172F" w14:paraId="45D3E8A9" w14:textId="77777777" w:rsidTr="00AB5901">
        <w:trPr>
          <w:cantSplit/>
        </w:trPr>
        <w:tc>
          <w:tcPr>
            <w:tcW w:w="1964" w:type="dxa"/>
          </w:tcPr>
          <w:p w14:paraId="620E8D79" w14:textId="6771D3AD" w:rsidR="0088172F" w:rsidRDefault="005E2FE3" w:rsidP="00134BE2">
            <w:r>
              <w:t>Web Server</w:t>
            </w:r>
          </w:p>
        </w:tc>
        <w:tc>
          <w:tcPr>
            <w:tcW w:w="1523" w:type="dxa"/>
          </w:tcPr>
          <w:p w14:paraId="63563BEA" w14:textId="262C8CAB" w:rsidR="0088172F" w:rsidRDefault="005E2FE3" w:rsidP="00134BE2">
            <w:r>
              <w:t>COTS</w:t>
            </w:r>
          </w:p>
        </w:tc>
        <w:tc>
          <w:tcPr>
            <w:tcW w:w="5863" w:type="dxa"/>
          </w:tcPr>
          <w:p w14:paraId="7E455B7E" w14:textId="40F3300F" w:rsidR="0088172F" w:rsidRDefault="00EB54D8" w:rsidP="00134BE2">
            <w:r>
              <w:t>We</w:t>
            </w:r>
            <w:r w:rsidR="007D302A">
              <w:t>b Server h</w:t>
            </w:r>
            <w:r w:rsidR="005E2FE3">
              <w:t xml:space="preserve">osts </w:t>
            </w:r>
            <w:r w:rsidR="009B69DA">
              <w:t>Unified Portal and all web</w:t>
            </w:r>
            <w:r w:rsidR="005E2FE3">
              <w:t xml:space="preserve"> pages </w:t>
            </w:r>
            <w:r w:rsidR="009B69DA">
              <w:t>and portlets</w:t>
            </w:r>
            <w:r w:rsidR="0078364D">
              <w:t>. Depends on IdAM to establish user’s ability to access page URLs</w:t>
            </w:r>
            <w:r w:rsidR="0026512D">
              <w:t>.</w:t>
            </w:r>
            <w:r w:rsidR="00E435DA">
              <w:t xml:space="preserve"> Directs user browser requests to appropriate page URLs, starting with the “Home” page.</w:t>
            </w:r>
          </w:p>
        </w:tc>
      </w:tr>
      <w:tr w:rsidR="0088172F" w14:paraId="14D8FEA9" w14:textId="77777777" w:rsidTr="00AB5901">
        <w:trPr>
          <w:cantSplit/>
        </w:trPr>
        <w:tc>
          <w:tcPr>
            <w:tcW w:w="1964" w:type="dxa"/>
          </w:tcPr>
          <w:p w14:paraId="6D9166D8" w14:textId="519E2BDA" w:rsidR="0088172F" w:rsidRDefault="0026512D" w:rsidP="00134BE2">
            <w:r>
              <w:t>“Home” Page</w:t>
            </w:r>
          </w:p>
        </w:tc>
        <w:tc>
          <w:tcPr>
            <w:tcW w:w="1523" w:type="dxa"/>
          </w:tcPr>
          <w:p w14:paraId="7E23694C" w14:textId="277FE1D9" w:rsidR="0088172F" w:rsidRDefault="0026512D" w:rsidP="00134BE2">
            <w:r>
              <w:t>Custom built</w:t>
            </w:r>
          </w:p>
        </w:tc>
        <w:tc>
          <w:tcPr>
            <w:tcW w:w="5863" w:type="dxa"/>
          </w:tcPr>
          <w:p w14:paraId="2F8B7A21" w14:textId="2A51A502" w:rsidR="0088172F" w:rsidRDefault="0089491A" w:rsidP="00134BE2">
            <w:r>
              <w:t>This is t</w:t>
            </w:r>
            <w:r w:rsidR="00A4710F">
              <w:t>he starting point for authenticated user’s interactions with all other</w:t>
            </w:r>
            <w:r w:rsidR="008F4219">
              <w:t xml:space="preserve"> portal pages. </w:t>
            </w:r>
            <w:r w:rsidR="007D29AB">
              <w:t>(</w:t>
            </w:r>
            <w:r w:rsidR="008F4219">
              <w:t xml:space="preserve">Authentication </w:t>
            </w:r>
            <w:r w:rsidR="0042322A">
              <w:t>mechanism, including authentication page</w:t>
            </w:r>
            <w:r w:rsidR="008F4219">
              <w:t xml:space="preserve"> </w:t>
            </w:r>
            <w:r w:rsidR="0042322A">
              <w:t>is</w:t>
            </w:r>
            <w:r w:rsidR="008F4219">
              <w:t xml:space="preserve"> omitted from this discussion since we are focused on interactions of </w:t>
            </w:r>
            <w:r w:rsidR="0060225B">
              <w:t xml:space="preserve">already </w:t>
            </w:r>
            <w:r w:rsidR="008F4219">
              <w:t>authenticated users</w:t>
            </w:r>
            <w:r w:rsidR="00984344">
              <w:t xml:space="preserve"> who are represented by a programmatic identity inclusive of application role membership</w:t>
            </w:r>
            <w:r w:rsidR="007D29AB">
              <w:t xml:space="preserve"> as </w:t>
            </w:r>
            <w:r w:rsidR="009E7018">
              <w:t>assigned by IdAM)</w:t>
            </w:r>
            <w:r w:rsidR="00984344">
              <w:t>.</w:t>
            </w:r>
            <w:r w:rsidR="0060225B">
              <w:t xml:space="preserve"> “Home page”</w:t>
            </w:r>
            <w:r w:rsidR="009E7018">
              <w:t xml:space="preserve"> </w:t>
            </w:r>
            <w:r w:rsidR="004A7A60">
              <w:t>includes mechanisms to access</w:t>
            </w:r>
            <w:r w:rsidR="00B96515">
              <w:t xml:space="preserve"> non-workflow enabled, workflow-initiating and workflow participating </w:t>
            </w:r>
            <w:r w:rsidR="002E515F">
              <w:t>page URLs permitted to the user based on his/her application role membership.</w:t>
            </w:r>
          </w:p>
        </w:tc>
      </w:tr>
      <w:tr w:rsidR="0088172F" w14:paraId="3FB7FB46" w14:textId="77777777" w:rsidTr="00AB5901">
        <w:trPr>
          <w:cantSplit/>
        </w:trPr>
        <w:tc>
          <w:tcPr>
            <w:tcW w:w="1964" w:type="dxa"/>
          </w:tcPr>
          <w:p w14:paraId="63AE557C" w14:textId="1EBE258D" w:rsidR="0088172F" w:rsidRDefault="00C56809" w:rsidP="00134BE2">
            <w:r>
              <w:t>Non-workflow UI</w:t>
            </w:r>
          </w:p>
        </w:tc>
        <w:tc>
          <w:tcPr>
            <w:tcW w:w="1523" w:type="dxa"/>
          </w:tcPr>
          <w:p w14:paraId="321269D0" w14:textId="04A8FFC6" w:rsidR="0088172F" w:rsidRDefault="00C56809" w:rsidP="00134BE2">
            <w:r>
              <w:t>Custom built</w:t>
            </w:r>
          </w:p>
        </w:tc>
        <w:tc>
          <w:tcPr>
            <w:tcW w:w="5863" w:type="dxa"/>
          </w:tcPr>
          <w:p w14:paraId="07721C65" w14:textId="25AEB0AE" w:rsidR="0088172F" w:rsidRDefault="00C56809" w:rsidP="00134BE2">
            <w:r>
              <w:t>Web pages and portlets to perform non</w:t>
            </w:r>
            <w:r w:rsidR="00F81E58">
              <w:t>-workflow enabled human tasks at user’s discretion (e.g. content searches</w:t>
            </w:r>
            <w:r w:rsidR="005C72B3">
              <w:t>, Claim status lookup etc.)</w:t>
            </w:r>
          </w:p>
        </w:tc>
      </w:tr>
      <w:tr w:rsidR="00A47D8D" w14:paraId="577531E9" w14:textId="77777777" w:rsidTr="00AB5901">
        <w:trPr>
          <w:cantSplit/>
        </w:trPr>
        <w:tc>
          <w:tcPr>
            <w:tcW w:w="1964" w:type="dxa"/>
          </w:tcPr>
          <w:p w14:paraId="665DDB56" w14:textId="6B3C5396" w:rsidR="00A47D8D" w:rsidRDefault="00A47D8D" w:rsidP="00134BE2">
            <w:r>
              <w:t>Workflow-Initiating UI</w:t>
            </w:r>
          </w:p>
        </w:tc>
        <w:tc>
          <w:tcPr>
            <w:tcW w:w="1523" w:type="dxa"/>
          </w:tcPr>
          <w:p w14:paraId="39B45081" w14:textId="4ACCC0C3" w:rsidR="00A47D8D" w:rsidRDefault="00A47D8D" w:rsidP="00134BE2">
            <w:r>
              <w:t>Custom built</w:t>
            </w:r>
          </w:p>
        </w:tc>
        <w:tc>
          <w:tcPr>
            <w:tcW w:w="5863" w:type="dxa"/>
          </w:tcPr>
          <w:p w14:paraId="55812BAB" w14:textId="75645C09" w:rsidR="00A47D8D" w:rsidRDefault="00A47D8D" w:rsidP="00134BE2">
            <w:r>
              <w:t xml:space="preserve">Web pages and portlets </w:t>
            </w:r>
            <w:r w:rsidR="007D11F8">
              <w:t>that initiate</w:t>
            </w:r>
            <w:r w:rsidR="00133BF0">
              <w:t xml:space="preserve"> workflows configure</w:t>
            </w:r>
            <w:r w:rsidR="00A32A1D">
              <w:t>d</w:t>
            </w:r>
            <w:r w:rsidR="00133BF0">
              <w:t xml:space="preserve"> in the BPEL Engine by performing a human task. Upon task completion</w:t>
            </w:r>
            <w:r w:rsidR="00A20880">
              <w:t xml:space="preserve"> the UI informs the </w:t>
            </w:r>
            <w:r w:rsidR="00C707AB">
              <w:t>initiated</w:t>
            </w:r>
            <w:r w:rsidR="00A0573B">
              <w:t xml:space="preserve"> business process instance about the outcome (e.g. success vs. failure).</w:t>
            </w:r>
          </w:p>
        </w:tc>
      </w:tr>
      <w:tr w:rsidR="006C0ED3" w14:paraId="1E8DE44B" w14:textId="77777777" w:rsidTr="00AB5901">
        <w:trPr>
          <w:cantSplit/>
        </w:trPr>
        <w:tc>
          <w:tcPr>
            <w:tcW w:w="1964" w:type="dxa"/>
          </w:tcPr>
          <w:p w14:paraId="491B9957" w14:textId="212CAB37" w:rsidR="006C0ED3" w:rsidRDefault="006C0ED3" w:rsidP="006C0ED3">
            <w:r>
              <w:t>Workflow-Participating UI</w:t>
            </w:r>
          </w:p>
        </w:tc>
        <w:tc>
          <w:tcPr>
            <w:tcW w:w="1523" w:type="dxa"/>
          </w:tcPr>
          <w:p w14:paraId="42D67DFD" w14:textId="04D70166" w:rsidR="006C0ED3" w:rsidRDefault="006C0ED3" w:rsidP="006C0ED3">
            <w:r>
              <w:t>Custom built</w:t>
            </w:r>
          </w:p>
        </w:tc>
        <w:tc>
          <w:tcPr>
            <w:tcW w:w="5863" w:type="dxa"/>
          </w:tcPr>
          <w:p w14:paraId="39AC3584" w14:textId="7050EB4B" w:rsidR="006C0ED3" w:rsidRDefault="006C0ED3" w:rsidP="006C0ED3">
            <w:r>
              <w:t xml:space="preserve">Web pages and portlets that participate in workflows </w:t>
            </w:r>
            <w:r w:rsidR="00A32A1D">
              <w:t>already running</w:t>
            </w:r>
            <w:r>
              <w:t xml:space="preserve"> in the BPEL Engine by performing a human task. Upon task completion the UI informs the corresponding business process instance about the outcome (e.g. success vs. failure).</w:t>
            </w:r>
          </w:p>
        </w:tc>
      </w:tr>
      <w:tr w:rsidR="00AA4962" w14:paraId="06E7617A" w14:textId="77777777" w:rsidTr="00AB5901">
        <w:trPr>
          <w:cantSplit/>
        </w:trPr>
        <w:tc>
          <w:tcPr>
            <w:tcW w:w="1964" w:type="dxa"/>
          </w:tcPr>
          <w:p w14:paraId="6A7FC13E" w14:textId="7D20C638" w:rsidR="00AA4962" w:rsidRDefault="00AA4962" w:rsidP="006C0ED3">
            <w:r>
              <w:lastRenderedPageBreak/>
              <w:t>IdAM</w:t>
            </w:r>
          </w:p>
        </w:tc>
        <w:tc>
          <w:tcPr>
            <w:tcW w:w="1523" w:type="dxa"/>
          </w:tcPr>
          <w:p w14:paraId="42254722" w14:textId="5DE97037" w:rsidR="00AA4962" w:rsidRDefault="00AA4962" w:rsidP="006C0ED3">
            <w:r>
              <w:t>COTS</w:t>
            </w:r>
          </w:p>
        </w:tc>
        <w:tc>
          <w:tcPr>
            <w:tcW w:w="5863" w:type="dxa"/>
          </w:tcPr>
          <w:p w14:paraId="2D3BF184" w14:textId="0951B61F" w:rsidR="00AA4962" w:rsidRDefault="00AA4962" w:rsidP="006C0ED3">
            <w:r>
              <w:t>Identity and Access Management system</w:t>
            </w:r>
            <w:r w:rsidR="00DE7BF1">
              <w:t xml:space="preserve"> </w:t>
            </w:r>
            <w:r w:rsidR="00F5751E">
              <w:t>performs multiple security-related functions</w:t>
            </w:r>
            <w:r w:rsidR="00D71C75">
              <w:t>:</w:t>
            </w:r>
          </w:p>
          <w:p w14:paraId="6CBE2C25" w14:textId="77777777" w:rsidR="00D71C75" w:rsidRDefault="00D71C75" w:rsidP="000E485C">
            <w:pPr>
              <w:pStyle w:val="ListParagraph"/>
              <w:numPr>
                <w:ilvl w:val="0"/>
                <w:numId w:val="11"/>
              </w:numPr>
            </w:pPr>
            <w:r>
              <w:t>Defines application roles</w:t>
            </w:r>
          </w:p>
          <w:p w14:paraId="73453EAE" w14:textId="77777777" w:rsidR="00D71C75" w:rsidRDefault="00D71C75" w:rsidP="000E485C">
            <w:pPr>
              <w:pStyle w:val="ListParagraph"/>
              <w:numPr>
                <w:ilvl w:val="0"/>
                <w:numId w:val="11"/>
              </w:numPr>
            </w:pPr>
            <w:r>
              <w:t>Maintains user assignment to application roles</w:t>
            </w:r>
          </w:p>
          <w:p w14:paraId="73B06C31" w14:textId="43572912" w:rsidR="00D71C75" w:rsidRDefault="00C73688" w:rsidP="000E485C">
            <w:pPr>
              <w:pStyle w:val="ListParagraph"/>
              <w:numPr>
                <w:ilvl w:val="0"/>
                <w:numId w:val="11"/>
              </w:numPr>
            </w:pPr>
            <w:r>
              <w:t xml:space="preserve">Authenticates users and assigns application roles to the identity established </w:t>
            </w:r>
            <w:r w:rsidR="002D46E6">
              <w:t>during</w:t>
            </w:r>
            <w:r>
              <w:t xml:space="preserve"> successful authentication</w:t>
            </w:r>
          </w:p>
          <w:p w14:paraId="7C117BAA" w14:textId="77777777" w:rsidR="002D46E6" w:rsidRDefault="00603EA8" w:rsidP="000E485C">
            <w:pPr>
              <w:pStyle w:val="ListParagraph"/>
              <w:numPr>
                <w:ilvl w:val="0"/>
                <w:numId w:val="11"/>
              </w:numPr>
            </w:pPr>
            <w:r>
              <w:t>Monitors access to all URLs (UI pages, business service</w:t>
            </w:r>
            <w:r w:rsidR="00726DED">
              <w:t>s, business process services) and prevents URL access</w:t>
            </w:r>
            <w:r w:rsidR="0058158A">
              <w:t xml:space="preserve"> by users with insufficient application role membership</w:t>
            </w:r>
          </w:p>
          <w:p w14:paraId="237BA24A" w14:textId="77777777" w:rsidR="004B60B7" w:rsidRDefault="004B60B7" w:rsidP="000E485C">
            <w:pPr>
              <w:pStyle w:val="ListParagraph"/>
              <w:numPr>
                <w:ilvl w:val="0"/>
                <w:numId w:val="11"/>
              </w:numPr>
            </w:pPr>
            <w:r>
              <w:t>Exposes APIs to query for security-related settings</w:t>
            </w:r>
            <w:r w:rsidR="00F463E3">
              <w:t xml:space="preserve"> (e.g. user’s ability to access a URL)</w:t>
            </w:r>
          </w:p>
          <w:p w14:paraId="7EC0EA19" w14:textId="77777777" w:rsidR="00F463E3" w:rsidRDefault="00F463E3" w:rsidP="00F463E3">
            <w:pPr>
              <w:ind w:left="360"/>
            </w:pPr>
          </w:p>
          <w:p w14:paraId="2F4F2323" w14:textId="45164477" w:rsidR="00F463E3" w:rsidRDefault="00F463E3" w:rsidP="00F463E3">
            <w:pPr>
              <w:ind w:left="360"/>
            </w:pPr>
            <w:r>
              <w:t>Be</w:t>
            </w:r>
            <w:r w:rsidR="001C7455">
              <w:t>ing the hub of the security ecosystem, IdAM is dependent upon by numerous</w:t>
            </w:r>
            <w:r w:rsidR="00667CC4">
              <w:t xml:space="preserve"> components</w:t>
            </w:r>
            <w:r w:rsidR="007E03C1">
              <w:t xml:space="preserve"> to prevent unauthorized access to URLs</w:t>
            </w:r>
            <w:r w:rsidR="00667CC4">
              <w:t>:</w:t>
            </w:r>
          </w:p>
          <w:p w14:paraId="39938A27" w14:textId="7179AA24" w:rsidR="00667CC4" w:rsidRDefault="00240BDB" w:rsidP="000E485C">
            <w:pPr>
              <w:pStyle w:val="ListParagraph"/>
              <w:numPr>
                <w:ilvl w:val="0"/>
                <w:numId w:val="12"/>
              </w:numPr>
            </w:pPr>
            <w:r>
              <w:t>Web Server</w:t>
            </w:r>
            <w:r w:rsidR="008F74EC">
              <w:t xml:space="preserve"> </w:t>
            </w:r>
            <w:r w:rsidR="007E03C1">
              <w:t>for</w:t>
            </w:r>
            <w:r w:rsidR="008F74EC">
              <w:t xml:space="preserve"> web pages</w:t>
            </w:r>
          </w:p>
          <w:p w14:paraId="5C419229" w14:textId="77777777" w:rsidR="008F74EC" w:rsidRDefault="008F74EC" w:rsidP="000E485C">
            <w:pPr>
              <w:pStyle w:val="ListParagraph"/>
              <w:numPr>
                <w:ilvl w:val="0"/>
                <w:numId w:val="12"/>
              </w:numPr>
            </w:pPr>
            <w:r>
              <w:t xml:space="preserve">Both API Manager and the ESB </w:t>
            </w:r>
            <w:r w:rsidR="007E03C1">
              <w:t xml:space="preserve">for </w:t>
            </w:r>
            <w:r w:rsidR="00024D4E">
              <w:t>Specialized Services</w:t>
            </w:r>
          </w:p>
          <w:p w14:paraId="2B26B480" w14:textId="6C8ED4F1" w:rsidR="00024D4E" w:rsidRDefault="00024D4E" w:rsidP="000E485C">
            <w:pPr>
              <w:pStyle w:val="ListParagraph"/>
              <w:numPr>
                <w:ilvl w:val="0"/>
                <w:numId w:val="12"/>
              </w:numPr>
            </w:pPr>
            <w:r>
              <w:t>BPEL Engine for Business Process Services</w:t>
            </w:r>
          </w:p>
        </w:tc>
      </w:tr>
      <w:tr w:rsidR="009F7F07" w14:paraId="7E842C5B" w14:textId="77777777" w:rsidTr="00AB5901">
        <w:trPr>
          <w:cantSplit/>
        </w:trPr>
        <w:tc>
          <w:tcPr>
            <w:tcW w:w="1964" w:type="dxa"/>
          </w:tcPr>
          <w:p w14:paraId="29604BE1" w14:textId="7A50EE67" w:rsidR="009F7F07" w:rsidRDefault="009D5CBA" w:rsidP="006C0ED3">
            <w:r>
              <w:t>API Manager</w:t>
            </w:r>
          </w:p>
        </w:tc>
        <w:tc>
          <w:tcPr>
            <w:tcW w:w="1523" w:type="dxa"/>
          </w:tcPr>
          <w:p w14:paraId="6E4BCE54" w14:textId="0EC3AE4B" w:rsidR="009F7F07" w:rsidRDefault="00C928E1" w:rsidP="006C0ED3">
            <w:r>
              <w:t>COTS</w:t>
            </w:r>
          </w:p>
        </w:tc>
        <w:tc>
          <w:tcPr>
            <w:tcW w:w="5863" w:type="dxa"/>
          </w:tcPr>
          <w:p w14:paraId="6D375351" w14:textId="19340FDA" w:rsidR="009F7F07" w:rsidRDefault="00C928E1" w:rsidP="006C0ED3">
            <w:r>
              <w:t xml:space="preserve">API Manager performs functions </w:t>
            </w:r>
            <w:r w:rsidR="008F3F46">
              <w:t>like</w:t>
            </w:r>
            <w:r>
              <w:t xml:space="preserve"> the </w:t>
            </w:r>
            <w:r w:rsidR="00CE26AB">
              <w:t>ESB but</w:t>
            </w:r>
            <w:r>
              <w:t xml:space="preserve"> is intended for clients that reside </w:t>
            </w:r>
            <w:r w:rsidR="004B1947">
              <w:t>in front of the firewall</w:t>
            </w:r>
            <w:r w:rsidR="00102AC9">
              <w:t xml:space="preserve"> which protects</w:t>
            </w:r>
            <w:r w:rsidR="004B1947">
              <w:t xml:space="preserve"> the ESB </w:t>
            </w:r>
            <w:r w:rsidR="00102AC9">
              <w:t xml:space="preserve">and the rest of </w:t>
            </w:r>
            <w:r w:rsidR="00F21995">
              <w:t xml:space="preserve">the </w:t>
            </w:r>
            <w:r w:rsidR="00102AC9">
              <w:t xml:space="preserve">middleware and back-end systems </w:t>
            </w:r>
            <w:r w:rsidR="004B1947">
              <w:t>from outside access.</w:t>
            </w:r>
            <w:r w:rsidR="00D658DF">
              <w:t xml:space="preserve"> API Manager forwards properly </w:t>
            </w:r>
            <w:r w:rsidR="00337ED1">
              <w:t>authorized</w:t>
            </w:r>
            <w:r w:rsidR="00D658DF">
              <w:t xml:space="preserve"> requests for services to the ESB and returns responses back to callers.</w:t>
            </w:r>
            <w:r w:rsidR="00912D5F">
              <w:t xml:space="preserve"> Since API Manager performs ESB-like function it is appropriate to model it as implementing interfaces of all exposed business services.</w:t>
            </w:r>
            <w:r w:rsidR="001E0673">
              <w:t xml:space="preserve"> </w:t>
            </w:r>
            <w:r w:rsidR="00F00C97">
              <w:t xml:space="preserve">UIs running in the UP </w:t>
            </w:r>
            <w:r w:rsidR="00172371">
              <w:t xml:space="preserve">layer </w:t>
            </w:r>
            <w:r w:rsidR="00C24846">
              <w:t>depend on the API Manager</w:t>
            </w:r>
            <w:r w:rsidR="00B067F4">
              <w:t xml:space="preserve"> </w:t>
            </w:r>
            <w:r w:rsidR="00172371">
              <w:t>for all service access.</w:t>
            </w:r>
          </w:p>
        </w:tc>
      </w:tr>
      <w:tr w:rsidR="00F37C8D" w14:paraId="085023A2" w14:textId="77777777" w:rsidTr="00AB5901">
        <w:trPr>
          <w:cantSplit/>
        </w:trPr>
        <w:tc>
          <w:tcPr>
            <w:tcW w:w="1964" w:type="dxa"/>
          </w:tcPr>
          <w:p w14:paraId="317BB999" w14:textId="248EC284" w:rsidR="00F37C8D" w:rsidRDefault="00F37C8D" w:rsidP="006C0ED3">
            <w:r>
              <w:lastRenderedPageBreak/>
              <w:t>ESB</w:t>
            </w:r>
          </w:p>
        </w:tc>
        <w:tc>
          <w:tcPr>
            <w:tcW w:w="1523" w:type="dxa"/>
          </w:tcPr>
          <w:p w14:paraId="728BE7E3" w14:textId="09D09B4E" w:rsidR="00F37C8D" w:rsidRDefault="00F37C8D" w:rsidP="006C0ED3">
            <w:r>
              <w:t>COTS</w:t>
            </w:r>
          </w:p>
        </w:tc>
        <w:tc>
          <w:tcPr>
            <w:tcW w:w="5863" w:type="dxa"/>
          </w:tcPr>
          <w:p w14:paraId="7C4BF057" w14:textId="069811D3" w:rsidR="00F37C8D" w:rsidRDefault="0089491A" w:rsidP="006C0ED3">
            <w:r>
              <w:t xml:space="preserve">ESB </w:t>
            </w:r>
            <w:r w:rsidR="00AB7316">
              <w:t>provides consistent, role-based access to all HHS 2020 services while providing service end-point location transparency</w:t>
            </w:r>
            <w:r w:rsidR="007B0CE2">
              <w:t xml:space="preserve"> and any necessary message validation, routing</w:t>
            </w:r>
            <w:r w:rsidR="00954AA7">
              <w:t xml:space="preserve">, </w:t>
            </w:r>
            <w:r w:rsidR="007B0CE2">
              <w:t>protocol translation</w:t>
            </w:r>
            <w:r w:rsidR="00954AA7">
              <w:t xml:space="preserve"> and</w:t>
            </w:r>
            <w:r w:rsidR="00D90181">
              <w:t xml:space="preserve"> usage/error</w:t>
            </w:r>
            <w:r w:rsidR="00954AA7">
              <w:t xml:space="preserve"> logging functions.</w:t>
            </w:r>
          </w:p>
        </w:tc>
      </w:tr>
      <w:tr w:rsidR="00B067F4" w14:paraId="7A303260" w14:textId="77777777" w:rsidTr="00AB5901">
        <w:trPr>
          <w:cantSplit/>
        </w:trPr>
        <w:tc>
          <w:tcPr>
            <w:tcW w:w="1964" w:type="dxa"/>
          </w:tcPr>
          <w:p w14:paraId="37F012C5" w14:textId="3C422A6C" w:rsidR="00B067F4" w:rsidRDefault="00E61107" w:rsidP="006C0ED3">
            <w:r>
              <w:t>Specialized Services</w:t>
            </w:r>
          </w:p>
        </w:tc>
        <w:tc>
          <w:tcPr>
            <w:tcW w:w="1523" w:type="dxa"/>
          </w:tcPr>
          <w:p w14:paraId="100CD028" w14:textId="24D51FDA" w:rsidR="00B067F4" w:rsidRDefault="00E61107" w:rsidP="006C0ED3">
            <w:r>
              <w:t>Custom built</w:t>
            </w:r>
          </w:p>
        </w:tc>
        <w:tc>
          <w:tcPr>
            <w:tcW w:w="5863" w:type="dxa"/>
          </w:tcPr>
          <w:p w14:paraId="569A5809" w14:textId="5C98BA86" w:rsidR="00B067F4" w:rsidRDefault="00E61107" w:rsidP="006C0ED3">
            <w:r>
              <w:t xml:space="preserve">For current discussion purposes the category of Specialized Services includes all </w:t>
            </w:r>
            <w:r w:rsidR="008D61C8">
              <w:t>Business and Presentation Services used to implement UI screen and Business Process</w:t>
            </w:r>
            <w:r w:rsidR="00CB5C96">
              <w:t xml:space="preserve"> Service tasks functionalities. All specialized services expose programmatic contracts consumed by their clients while all implementations are hosted in the ESB.</w:t>
            </w:r>
            <w:r w:rsidR="00804248">
              <w:t xml:space="preserve"> Specialized services are constructed as short-running orchestrations making EAI Adaptor-based calls to the programmatic interfaces</w:t>
            </w:r>
            <w:r w:rsidR="008C0CBF">
              <w:t xml:space="preserve"> exposed by the BPO/Legacy Data Sources.</w:t>
            </w:r>
          </w:p>
        </w:tc>
      </w:tr>
      <w:tr w:rsidR="007C392E" w14:paraId="4A8457FF" w14:textId="77777777" w:rsidTr="00AB5901">
        <w:trPr>
          <w:cantSplit/>
        </w:trPr>
        <w:tc>
          <w:tcPr>
            <w:tcW w:w="1964" w:type="dxa"/>
          </w:tcPr>
          <w:p w14:paraId="5DE5CB51" w14:textId="5F9A1AC3" w:rsidR="007C392E" w:rsidRDefault="007C392E" w:rsidP="006C0ED3">
            <w:r>
              <w:t>EAI Adaptor</w:t>
            </w:r>
          </w:p>
        </w:tc>
        <w:tc>
          <w:tcPr>
            <w:tcW w:w="1523" w:type="dxa"/>
          </w:tcPr>
          <w:p w14:paraId="53B5D67D" w14:textId="321E4404" w:rsidR="007C392E" w:rsidRDefault="007C392E" w:rsidP="006C0ED3">
            <w:r>
              <w:t>COTS</w:t>
            </w:r>
          </w:p>
        </w:tc>
        <w:tc>
          <w:tcPr>
            <w:tcW w:w="5863" w:type="dxa"/>
          </w:tcPr>
          <w:p w14:paraId="01F2611D" w14:textId="6F12167B" w:rsidR="007C392E" w:rsidRDefault="001171DA" w:rsidP="006C0ED3">
            <w:r>
              <w:t>EAI Adaptors are used by Specialized Service Implementations to make calls to programmatic interfaces exposed by BPO/Legacy Data Sources.</w:t>
            </w:r>
          </w:p>
        </w:tc>
      </w:tr>
      <w:tr w:rsidR="00312601" w14:paraId="5C9B0644" w14:textId="77777777" w:rsidTr="00AB5901">
        <w:trPr>
          <w:cantSplit/>
        </w:trPr>
        <w:tc>
          <w:tcPr>
            <w:tcW w:w="1964" w:type="dxa"/>
          </w:tcPr>
          <w:p w14:paraId="5FE51489" w14:textId="2A0DCB44" w:rsidR="00312601" w:rsidRDefault="00312601" w:rsidP="006C0ED3">
            <w:r>
              <w:t>BPO</w:t>
            </w:r>
            <w:r w:rsidR="00917EC4">
              <w:t>/Legacy Data Sources</w:t>
            </w:r>
          </w:p>
        </w:tc>
        <w:tc>
          <w:tcPr>
            <w:tcW w:w="1523" w:type="dxa"/>
          </w:tcPr>
          <w:p w14:paraId="7251B797" w14:textId="7ACCF809" w:rsidR="00312601" w:rsidRDefault="00917EC4" w:rsidP="006C0ED3">
            <w:r>
              <w:t>Multi-sourced</w:t>
            </w:r>
          </w:p>
        </w:tc>
        <w:tc>
          <w:tcPr>
            <w:tcW w:w="5863" w:type="dxa"/>
          </w:tcPr>
          <w:p w14:paraId="43FD044E" w14:textId="50BCC8CD" w:rsidR="00312601" w:rsidRDefault="00D2397B" w:rsidP="006C0ED3">
            <w:r>
              <w:t>All back-end systems that serve data of either specialized or presentation service granularities are modelled</w:t>
            </w:r>
            <w:r w:rsidR="00E0071E">
              <w:t xml:space="preserve"> for illustration purposes</w:t>
            </w:r>
            <w:r>
              <w:t xml:space="preserve"> as </w:t>
            </w:r>
            <w:r w:rsidR="006B0D07">
              <w:t xml:space="preserve">implementing a BPO/Legacy Service interface. The nature of the interface (SOA, language-specific API, </w:t>
            </w:r>
            <w:r w:rsidR="00876F14">
              <w:rPr>
                <w:color w:val="000000" w:themeColor="text1"/>
                <w:szCs w:val="24"/>
              </w:rPr>
              <w:t>WSRP etc.)</w:t>
            </w:r>
            <w:r w:rsidR="001B3052">
              <w:rPr>
                <w:color w:val="000000" w:themeColor="text1"/>
                <w:szCs w:val="24"/>
              </w:rPr>
              <w:t xml:space="preserve"> varies by system and is accounted for during HHS 2020 specialized service implementation through use of the appropriate EAI Adaptor as part of </w:t>
            </w:r>
            <w:r w:rsidR="00804248">
              <w:rPr>
                <w:color w:val="000000" w:themeColor="text1"/>
                <w:szCs w:val="24"/>
              </w:rPr>
              <w:t>Specialized Service Implementation.</w:t>
            </w:r>
          </w:p>
        </w:tc>
      </w:tr>
      <w:tr w:rsidR="00B40CAA" w14:paraId="694B13BF" w14:textId="77777777" w:rsidTr="00AB5901">
        <w:trPr>
          <w:cantSplit/>
        </w:trPr>
        <w:tc>
          <w:tcPr>
            <w:tcW w:w="1964" w:type="dxa"/>
          </w:tcPr>
          <w:p w14:paraId="7704E39C" w14:textId="09A89EDB" w:rsidR="00B40CAA" w:rsidRDefault="00A00048" w:rsidP="006C0ED3">
            <w:r>
              <w:lastRenderedPageBreak/>
              <w:t>Entity Service</w:t>
            </w:r>
          </w:p>
        </w:tc>
        <w:tc>
          <w:tcPr>
            <w:tcW w:w="1523" w:type="dxa"/>
          </w:tcPr>
          <w:p w14:paraId="119CDD46" w14:textId="02786825" w:rsidR="00B40CAA" w:rsidRDefault="00A00048" w:rsidP="006C0ED3">
            <w:r>
              <w:t>Custom built</w:t>
            </w:r>
          </w:p>
        </w:tc>
        <w:tc>
          <w:tcPr>
            <w:tcW w:w="5863" w:type="dxa"/>
          </w:tcPr>
          <w:p w14:paraId="49E174CF" w14:textId="4227D4DB" w:rsidR="00B40CAA" w:rsidRDefault="00A00048" w:rsidP="006C0ED3">
            <w:r>
              <w:t xml:space="preserve">Entity service is one of the functions implemented on top of the HHS 2020 MDM </w:t>
            </w:r>
            <w:r w:rsidR="00127108">
              <w:t>solution.</w:t>
            </w:r>
            <w:r w:rsidR="00FF02C2">
              <w:t xml:space="preserve"> Entity Management will establish relationships among entities and preclude access to information about one entity, e.g. Member by another Entity e.g. State Employee if both entities are part of the </w:t>
            </w:r>
            <w:r w:rsidR="00E850ED">
              <w:t xml:space="preserve">same household or family unit. Entity </w:t>
            </w:r>
            <w:r w:rsidR="003357A2">
              <w:t xml:space="preserve">Service </w:t>
            </w:r>
            <w:r w:rsidR="00E850ED">
              <w:t xml:space="preserve">will be invoked by </w:t>
            </w:r>
            <w:r w:rsidR="003357A2">
              <w:t xml:space="preserve">Specialized Business services </w:t>
            </w:r>
            <w:r w:rsidR="00731122">
              <w:t xml:space="preserve">as part of </w:t>
            </w:r>
            <w:r w:rsidR="0021723A">
              <w:t>additional</w:t>
            </w:r>
            <w:r w:rsidR="00731122">
              <w:t xml:space="preserve"> entitlement checks before returning data to users who would </w:t>
            </w:r>
            <w:r w:rsidR="0021723A">
              <w:t>generally</w:t>
            </w:r>
            <w:r w:rsidR="00731122">
              <w:t xml:space="preserve"> be </w:t>
            </w:r>
            <w:r w:rsidR="0021723A">
              <w:t xml:space="preserve">authorized </w:t>
            </w:r>
            <w:r w:rsidR="00731122">
              <w:t xml:space="preserve">based on the set of held application </w:t>
            </w:r>
            <w:r w:rsidR="00312601">
              <w:t>roles but</w:t>
            </w:r>
            <w:r w:rsidR="00731122">
              <w:t xml:space="preserve"> </w:t>
            </w:r>
            <w:r w:rsidR="00200144">
              <w:t xml:space="preserve">may be precluded </w:t>
            </w:r>
            <w:r w:rsidR="0021723A">
              <w:t>in a specific instance be</w:t>
            </w:r>
            <w:r w:rsidR="00200144">
              <w:t xml:space="preserve">cause of </w:t>
            </w:r>
            <w:r w:rsidR="0021723A">
              <w:t xml:space="preserve">the nature of </w:t>
            </w:r>
            <w:r w:rsidR="00200144">
              <w:t>Enti</w:t>
            </w:r>
            <w:r w:rsidR="00312601">
              <w:t>ties involved</w:t>
            </w:r>
            <w:r w:rsidR="00200144">
              <w:t>.</w:t>
            </w:r>
          </w:p>
        </w:tc>
      </w:tr>
      <w:tr w:rsidR="000D2F7A" w14:paraId="7C4C3949" w14:textId="77777777" w:rsidTr="00AB5901">
        <w:trPr>
          <w:cantSplit/>
        </w:trPr>
        <w:tc>
          <w:tcPr>
            <w:tcW w:w="1964" w:type="dxa"/>
          </w:tcPr>
          <w:p w14:paraId="09C7F8AD" w14:textId="6DC1C57E" w:rsidR="000D2F7A" w:rsidRDefault="00D77096" w:rsidP="006C0ED3">
            <w:r>
              <w:t>BPEL Engine</w:t>
            </w:r>
          </w:p>
        </w:tc>
        <w:tc>
          <w:tcPr>
            <w:tcW w:w="1523" w:type="dxa"/>
          </w:tcPr>
          <w:p w14:paraId="579BAFEE" w14:textId="55DC7BAC" w:rsidR="000D2F7A" w:rsidRDefault="00D77096" w:rsidP="006C0ED3">
            <w:r>
              <w:t>COTS</w:t>
            </w:r>
          </w:p>
        </w:tc>
        <w:tc>
          <w:tcPr>
            <w:tcW w:w="5863" w:type="dxa"/>
          </w:tcPr>
          <w:p w14:paraId="0AB92850" w14:textId="6812DB2E" w:rsidR="000D2F7A" w:rsidRDefault="00D77096" w:rsidP="006C0ED3">
            <w:r>
              <w:t xml:space="preserve">Business processes subject to automation via HHS 2020 ecosystem are defined and </w:t>
            </w:r>
            <w:r w:rsidR="0078518A">
              <w:t>executed</w:t>
            </w:r>
            <w:r w:rsidR="00DF0238">
              <w:t xml:space="preserve"> via BPEL Engine. Each configured process orchestration is treated by the system as </w:t>
            </w:r>
            <w:r w:rsidR="0066474A">
              <w:t xml:space="preserve">a service with an end-point URL. All process service URLs are registered with IdAM enabling the UI layer functionality of proactively building lists of </w:t>
            </w:r>
            <w:r w:rsidR="00941933">
              <w:t>UI pages that either start services allowed for the current user or require user’s participation in running process instances.</w:t>
            </w:r>
          </w:p>
        </w:tc>
      </w:tr>
      <w:tr w:rsidR="00873D96" w14:paraId="42C79DC5" w14:textId="77777777" w:rsidTr="00AB5901">
        <w:trPr>
          <w:cantSplit/>
        </w:trPr>
        <w:tc>
          <w:tcPr>
            <w:tcW w:w="1964" w:type="dxa"/>
          </w:tcPr>
          <w:p w14:paraId="11421372" w14:textId="7F75C23D" w:rsidR="00873D96" w:rsidRDefault="001503D6" w:rsidP="006C0ED3">
            <w:r>
              <w:t>Business Process</w:t>
            </w:r>
          </w:p>
        </w:tc>
        <w:tc>
          <w:tcPr>
            <w:tcW w:w="1523" w:type="dxa"/>
          </w:tcPr>
          <w:p w14:paraId="2EF0B8E2" w14:textId="11EE89BD" w:rsidR="00873D96" w:rsidRDefault="001503D6" w:rsidP="006C0ED3">
            <w:r>
              <w:t>Custom built BPEL Orchestration</w:t>
            </w:r>
          </w:p>
        </w:tc>
        <w:tc>
          <w:tcPr>
            <w:tcW w:w="5863" w:type="dxa"/>
          </w:tcPr>
          <w:p w14:paraId="0D4ED30A" w14:textId="77777777" w:rsidR="00873D96" w:rsidRDefault="006C596C" w:rsidP="006C0ED3">
            <w:r>
              <w:t>Individual business processes are implemented as BPEL orchestrations combining the following three types of tasks:</w:t>
            </w:r>
          </w:p>
          <w:p w14:paraId="59D9080B" w14:textId="77777777" w:rsidR="006C596C" w:rsidRDefault="00A74EE2" w:rsidP="000E485C">
            <w:pPr>
              <w:pStyle w:val="ListParagraph"/>
              <w:numPr>
                <w:ilvl w:val="0"/>
                <w:numId w:val="13"/>
              </w:numPr>
            </w:pPr>
            <w:r>
              <w:t>Human tasks</w:t>
            </w:r>
          </w:p>
          <w:p w14:paraId="1E1E8C9D" w14:textId="77777777" w:rsidR="00A74EE2" w:rsidRDefault="00A74EE2" w:rsidP="000E485C">
            <w:pPr>
              <w:pStyle w:val="ListParagraph"/>
              <w:numPr>
                <w:ilvl w:val="0"/>
                <w:numId w:val="13"/>
              </w:numPr>
            </w:pPr>
            <w:r>
              <w:t>Service tasks</w:t>
            </w:r>
          </w:p>
          <w:p w14:paraId="0909E18A" w14:textId="77777777" w:rsidR="00A74EE2" w:rsidRDefault="00A74EE2" w:rsidP="000E485C">
            <w:pPr>
              <w:pStyle w:val="ListParagraph"/>
              <w:numPr>
                <w:ilvl w:val="0"/>
                <w:numId w:val="13"/>
              </w:numPr>
            </w:pPr>
            <w:r>
              <w:t>Rule-based tasks</w:t>
            </w:r>
          </w:p>
          <w:p w14:paraId="6A1ECC46" w14:textId="77777777" w:rsidR="00A74EE2" w:rsidRDefault="00A74EE2" w:rsidP="00A74EE2"/>
          <w:p w14:paraId="63F17FFB" w14:textId="74C03E47" w:rsidR="00A74EE2" w:rsidRDefault="00A74EE2">
            <w:r>
              <w:t xml:space="preserve">Human tasks are implemented as </w:t>
            </w:r>
            <w:r w:rsidR="002B064E">
              <w:t xml:space="preserve">UIs, including web pages and portlets in the UPI layer. Service tasks make calls to HHS 2020 </w:t>
            </w:r>
            <w:r w:rsidR="00910165">
              <w:t xml:space="preserve">shared and specialized services via the ESB. Rule-based tasks </w:t>
            </w:r>
            <w:r w:rsidR="00E21779">
              <w:t>invoke the BRE to declaratively carry out task-related rule set execution and then proceed according to rule execution outcomes.</w:t>
            </w:r>
          </w:p>
        </w:tc>
      </w:tr>
      <w:tr w:rsidR="00B877EC" w14:paraId="6F4AE971" w14:textId="77777777" w:rsidTr="00AB5901">
        <w:trPr>
          <w:cantSplit/>
        </w:trPr>
        <w:tc>
          <w:tcPr>
            <w:tcW w:w="1964" w:type="dxa"/>
          </w:tcPr>
          <w:p w14:paraId="0EB4280E" w14:textId="53BB895C" w:rsidR="00B877EC" w:rsidRDefault="00B877EC" w:rsidP="006C0ED3">
            <w:r>
              <w:lastRenderedPageBreak/>
              <w:t>BRE</w:t>
            </w:r>
          </w:p>
        </w:tc>
        <w:tc>
          <w:tcPr>
            <w:tcW w:w="1523" w:type="dxa"/>
          </w:tcPr>
          <w:p w14:paraId="30716559" w14:textId="24C5A9E3" w:rsidR="00B877EC" w:rsidRDefault="00B877EC" w:rsidP="006C0ED3">
            <w:r>
              <w:t>COTS</w:t>
            </w:r>
          </w:p>
        </w:tc>
        <w:tc>
          <w:tcPr>
            <w:tcW w:w="5863" w:type="dxa"/>
          </w:tcPr>
          <w:p w14:paraId="0949CD05" w14:textId="6CD2E17B" w:rsidR="00B877EC" w:rsidRDefault="00B877EC" w:rsidP="006C0ED3">
            <w:r>
              <w:t xml:space="preserve">BRE is used as part of BPEL orchestrations </w:t>
            </w:r>
            <w:r w:rsidR="00FC3B0F">
              <w:t xml:space="preserve">to invoke rule-based task rule sets and to </w:t>
            </w:r>
            <w:r w:rsidR="004E265A">
              <w:t>return rule execution outcomes to business process orchestrations.</w:t>
            </w:r>
          </w:p>
        </w:tc>
      </w:tr>
    </w:tbl>
    <w:p w14:paraId="61265F6F" w14:textId="0E5792F1" w:rsidR="00A0614E" w:rsidRDefault="00A0614E" w:rsidP="004D2223">
      <w:pPr>
        <w:pStyle w:val="Heading4"/>
      </w:pPr>
      <w:r>
        <w:t>Participating Components</w:t>
      </w:r>
      <w:r w:rsidR="008539A3">
        <w:t xml:space="preserve"> Interaction Sequence</w:t>
      </w:r>
    </w:p>
    <w:p w14:paraId="28EAEC04" w14:textId="3551BBF3" w:rsidR="00134BE2" w:rsidRDefault="00A0614E" w:rsidP="00A0614E">
      <w:r>
        <w:t>The following</w:t>
      </w:r>
      <w:r w:rsidR="008539A3">
        <w:t xml:space="preserve"> </w:t>
      </w:r>
      <w:r w:rsidR="0037765E">
        <w:t>sub-sections describe interactions among the components listed above</w:t>
      </w:r>
      <w:r w:rsidR="008539A3">
        <w:t xml:space="preserve"> </w:t>
      </w:r>
      <w:r w:rsidR="0037765E">
        <w:t xml:space="preserve">necessary to achieve </w:t>
      </w:r>
      <w:r w:rsidR="00D272FD">
        <w:t>five</w:t>
      </w:r>
      <w:r w:rsidR="00555252">
        <w:t xml:space="preserve"> demonstrated capabilities:</w:t>
      </w:r>
    </w:p>
    <w:p w14:paraId="336A9146" w14:textId="1E2E9579" w:rsidR="00555252" w:rsidRDefault="00555252" w:rsidP="000E485C">
      <w:pPr>
        <w:pStyle w:val="ListParagraph"/>
        <w:numPr>
          <w:ilvl w:val="0"/>
          <w:numId w:val="14"/>
        </w:numPr>
      </w:pPr>
      <w:r>
        <w:t>Build-up of “</w:t>
      </w:r>
      <w:r w:rsidR="001871E5">
        <w:t>Home” page with links to permitted pages</w:t>
      </w:r>
    </w:p>
    <w:p w14:paraId="7C290830" w14:textId="5130D171" w:rsidR="001871E5" w:rsidRDefault="004F235B" w:rsidP="000E485C">
      <w:pPr>
        <w:pStyle w:val="ListParagraph"/>
        <w:numPr>
          <w:ilvl w:val="0"/>
          <w:numId w:val="14"/>
        </w:numPr>
      </w:pPr>
      <w:r>
        <w:t>Invocation of Non-workflow functionalities</w:t>
      </w:r>
    </w:p>
    <w:p w14:paraId="3FFC7AD7" w14:textId="109E0F25" w:rsidR="004F235B" w:rsidRDefault="004F235B" w:rsidP="000E485C">
      <w:pPr>
        <w:pStyle w:val="ListParagraph"/>
        <w:numPr>
          <w:ilvl w:val="0"/>
          <w:numId w:val="14"/>
        </w:numPr>
      </w:pPr>
      <w:r>
        <w:t>Invocation of Workflow-initiating functionalities</w:t>
      </w:r>
    </w:p>
    <w:p w14:paraId="499DA915" w14:textId="3DA2D5AB" w:rsidR="004F235B" w:rsidRDefault="004F235B" w:rsidP="000E485C">
      <w:pPr>
        <w:pStyle w:val="ListParagraph"/>
        <w:numPr>
          <w:ilvl w:val="0"/>
          <w:numId w:val="14"/>
        </w:numPr>
      </w:pPr>
      <w:r>
        <w:t>Invocation of Workflow-participating functionalities</w:t>
      </w:r>
    </w:p>
    <w:p w14:paraId="2AEBD7BD" w14:textId="04D0112F" w:rsidR="009C3613" w:rsidRDefault="009C3613" w:rsidP="000E485C">
      <w:pPr>
        <w:pStyle w:val="ListParagraph"/>
        <w:numPr>
          <w:ilvl w:val="0"/>
          <w:numId w:val="14"/>
        </w:numPr>
      </w:pPr>
      <w:r>
        <w:t>Performance of Entity-level authorization checks during functionality invocation</w:t>
      </w:r>
    </w:p>
    <w:p w14:paraId="3D2FE076" w14:textId="1AB83C40" w:rsidR="00B67558" w:rsidRDefault="00B67558" w:rsidP="00B67558"/>
    <w:p w14:paraId="28EC31ED" w14:textId="787DA59B" w:rsidR="00B67558" w:rsidRDefault="00B67558" w:rsidP="00BD6506">
      <w:r>
        <w:t>PLEASE NOTE: The diagrams depict conceptual com</w:t>
      </w:r>
      <w:r w:rsidR="00304696">
        <w:t xml:space="preserve">ponent-to-component interactions. Actual sequences of method calls across technology-specific implementations (e.g. </w:t>
      </w:r>
      <w:r w:rsidR="00D90BE9">
        <w:t>Liferay Portal, Oracle IdM etc.)</w:t>
      </w:r>
      <w:r w:rsidR="009775E6">
        <w:t xml:space="preserve"> have much greater detail reflecting each participating object</w:t>
      </w:r>
      <w:r w:rsidR="009D42C2">
        <w:t>’</w:t>
      </w:r>
      <w:r w:rsidR="009775E6">
        <w:t>s programmatic interfaces.</w:t>
      </w:r>
    </w:p>
    <w:p w14:paraId="41A0C113" w14:textId="61B39F5B" w:rsidR="00952D4B" w:rsidRDefault="00952D4B" w:rsidP="004D2223">
      <w:pPr>
        <w:pStyle w:val="Heading4"/>
        <w:numPr>
          <w:ilvl w:val="4"/>
          <w:numId w:val="20"/>
        </w:numPr>
      </w:pPr>
      <w:r>
        <w:t>“Home” Page Creation</w:t>
      </w:r>
    </w:p>
    <w:p w14:paraId="3B3B9CA8" w14:textId="43C632C1" w:rsidR="00952D4B" w:rsidRDefault="00DA70EF" w:rsidP="00952D4B">
      <w:r>
        <w:t xml:space="preserve">The following sequence assumes that the user is authenticated and </w:t>
      </w:r>
      <w:r w:rsidR="00F67B78">
        <w:t>has role membership allowing for access to “Home” page.</w:t>
      </w:r>
    </w:p>
    <w:p w14:paraId="2595F832" w14:textId="39E98F83" w:rsidR="000913AF" w:rsidRDefault="00247C6F" w:rsidP="00952D4B">
      <w:r>
        <w:rPr>
          <w:noProof/>
        </w:rPr>
        <w:lastRenderedPageBreak/>
        <w:drawing>
          <wp:inline distT="0" distB="0" distL="0" distR="0" wp14:anchorId="75E57C34" wp14:editId="1090C39C">
            <wp:extent cx="5943600" cy="6748144"/>
            <wp:effectExtent l="0" t="0" r="0" b="0"/>
            <wp:docPr id="1063886455" name="Picture 106388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6748144"/>
                    </a:xfrm>
                    <a:prstGeom prst="rect">
                      <a:avLst/>
                    </a:prstGeom>
                  </pic:spPr>
                </pic:pic>
              </a:graphicData>
            </a:graphic>
          </wp:inline>
        </w:drawing>
      </w:r>
    </w:p>
    <w:p w14:paraId="172B3301" w14:textId="1105F69F" w:rsidR="005C143F" w:rsidRDefault="005C143F" w:rsidP="005C143F">
      <w:pPr>
        <w:pStyle w:val="Caption"/>
      </w:pPr>
      <w:bookmarkStart w:id="291" w:name="_Toc532820887"/>
      <w:bookmarkStart w:id="292" w:name="_Toc533065004"/>
      <w:r w:rsidRPr="0048557B">
        <w:t xml:space="preserve">Figure </w:t>
      </w:r>
      <w:fldSimple w:instr=" SEQ Figure \* ARABIC ">
        <w:r w:rsidR="00615A51">
          <w:rPr>
            <w:noProof/>
          </w:rPr>
          <w:t>8</w:t>
        </w:r>
      </w:fldSimple>
      <w:r>
        <w:t xml:space="preserve">: </w:t>
      </w:r>
      <w:r w:rsidR="00C2332E">
        <w:t>Illustrative “Home” Page creation Component interaction sequence</w:t>
      </w:r>
      <w:bookmarkEnd w:id="291"/>
      <w:bookmarkEnd w:id="292"/>
    </w:p>
    <w:p w14:paraId="3D9C2982" w14:textId="540907F6" w:rsidR="005C143F" w:rsidRDefault="00DB2E7B" w:rsidP="00DD5418">
      <w:pPr>
        <w:pStyle w:val="ListParagraph"/>
        <w:numPr>
          <w:ilvl w:val="0"/>
          <w:numId w:val="15"/>
        </w:numPr>
      </w:pPr>
      <w:r>
        <w:t xml:space="preserve">The Actor requests </w:t>
      </w:r>
      <w:r w:rsidR="00083D77">
        <w:t>the “Home” page from the Web Server.</w:t>
      </w:r>
    </w:p>
    <w:p w14:paraId="7983407B" w14:textId="1DF204D9" w:rsidR="00083D77" w:rsidRDefault="00083D77" w:rsidP="00DD5418">
      <w:pPr>
        <w:pStyle w:val="ListParagraph"/>
        <w:numPr>
          <w:ilvl w:val="0"/>
          <w:numId w:val="15"/>
        </w:numPr>
      </w:pPr>
      <w:r>
        <w:t xml:space="preserve">Web server queries the IdAM and determines that </w:t>
      </w:r>
      <w:r w:rsidR="0083413C">
        <w:t>requested URL is accessible to the Actor.</w:t>
      </w:r>
    </w:p>
    <w:p w14:paraId="68B0AA0F" w14:textId="20F14A5C" w:rsidR="0083413C" w:rsidRDefault="0083413C" w:rsidP="00DD5418">
      <w:pPr>
        <w:pStyle w:val="ListParagraph"/>
        <w:numPr>
          <w:ilvl w:val="0"/>
          <w:numId w:val="15"/>
        </w:numPr>
      </w:pPr>
      <w:r>
        <w:t xml:space="preserve">Web Server loads the “Home” </w:t>
      </w:r>
      <w:r w:rsidR="006E1A93">
        <w:t>page.</w:t>
      </w:r>
    </w:p>
    <w:p w14:paraId="63BE6CE8" w14:textId="42CC062E" w:rsidR="006E1A93" w:rsidRDefault="006E1A93" w:rsidP="00BD6506">
      <w:r>
        <w:lastRenderedPageBreak/>
        <w:t>While loading the “Home” page first builds non-workflow page links</w:t>
      </w:r>
      <w:r w:rsidR="00AE5940">
        <w:t>.</w:t>
      </w:r>
    </w:p>
    <w:p w14:paraId="093BD257" w14:textId="40E4D130" w:rsidR="006E1A93" w:rsidRDefault="00382FC1" w:rsidP="00DD5418">
      <w:pPr>
        <w:pStyle w:val="ListParagraph"/>
        <w:numPr>
          <w:ilvl w:val="0"/>
          <w:numId w:val="15"/>
        </w:numPr>
      </w:pPr>
      <w:r>
        <w:t xml:space="preserve">“Home” page requests from Web Server the </w:t>
      </w:r>
      <w:r w:rsidR="00AE5940">
        <w:t>list of non-workflow page URLs.</w:t>
      </w:r>
    </w:p>
    <w:p w14:paraId="15C3868C" w14:textId="77777777" w:rsidR="003201D6" w:rsidRDefault="003201D6" w:rsidP="003201D6"/>
    <w:p w14:paraId="2539EB04" w14:textId="7C77AA0C" w:rsidR="00AE5940" w:rsidRDefault="00AE5940" w:rsidP="00BD6506">
      <w:r>
        <w:t xml:space="preserve">Steps </w:t>
      </w:r>
      <w:r w:rsidR="00B5239C">
        <w:t>6</w:t>
      </w:r>
      <w:r w:rsidR="002034D0">
        <w:t>-</w:t>
      </w:r>
      <w:r w:rsidR="00B463C5">
        <w:t>7</w:t>
      </w:r>
      <w:r w:rsidR="002034D0">
        <w:t xml:space="preserve"> are repeated for each returned non-workflow URL</w:t>
      </w:r>
    </w:p>
    <w:p w14:paraId="501FF4EE" w14:textId="4D30B046" w:rsidR="002034D0" w:rsidRDefault="002034D0" w:rsidP="00DD5418">
      <w:pPr>
        <w:pStyle w:val="ListParagraph"/>
        <w:numPr>
          <w:ilvl w:val="0"/>
          <w:numId w:val="15"/>
        </w:numPr>
      </w:pPr>
      <w:r>
        <w:t xml:space="preserve">“Home” page </w:t>
      </w:r>
      <w:r w:rsidR="00817EC2">
        <w:t>queries IdAM</w:t>
      </w:r>
      <w:r w:rsidR="00F13273">
        <w:t xml:space="preserve"> and determines that non-workflow URL is accessible to the Actor</w:t>
      </w:r>
      <w:r w:rsidR="00B463C5">
        <w:t>.</w:t>
      </w:r>
    </w:p>
    <w:p w14:paraId="37F9DB90" w14:textId="086CC4CD" w:rsidR="00B5239C" w:rsidRDefault="00B463C5" w:rsidP="00DD5418">
      <w:pPr>
        <w:pStyle w:val="ListParagraph"/>
        <w:numPr>
          <w:ilvl w:val="0"/>
          <w:numId w:val="15"/>
        </w:numPr>
      </w:pPr>
      <w:r>
        <w:t>“Home” page creates a navigation link for the non-workflow URL.</w:t>
      </w:r>
    </w:p>
    <w:p w14:paraId="4FC6A545" w14:textId="382E61F1" w:rsidR="005A2473" w:rsidRDefault="005A2473" w:rsidP="005A2473"/>
    <w:p w14:paraId="059837E4" w14:textId="2BFC9B38" w:rsidR="00195526" w:rsidRDefault="00E16579" w:rsidP="00BD6506">
      <w:r>
        <w:t>“Home” page proceeds to render workflow-initiating page links</w:t>
      </w:r>
      <w:r w:rsidR="00195526">
        <w:t>.</w:t>
      </w:r>
    </w:p>
    <w:p w14:paraId="74629919" w14:textId="1DA5066E" w:rsidR="00195526" w:rsidRDefault="00195526" w:rsidP="00DD5418">
      <w:pPr>
        <w:pStyle w:val="ListParagraph"/>
        <w:numPr>
          <w:ilvl w:val="0"/>
          <w:numId w:val="15"/>
        </w:numPr>
      </w:pPr>
      <w:r>
        <w:t>“Home” page requests the list of business processes from the BPEL Engine</w:t>
      </w:r>
      <w:r w:rsidR="005B22B4">
        <w:t>.</w:t>
      </w:r>
    </w:p>
    <w:p w14:paraId="79EA6ECC" w14:textId="77777777" w:rsidR="006B5BF2" w:rsidRDefault="006B5BF2" w:rsidP="006B5BF2">
      <w:pPr>
        <w:pStyle w:val="ListParagraph"/>
        <w:numPr>
          <w:ilvl w:val="0"/>
          <w:numId w:val="0"/>
        </w:numPr>
        <w:ind w:left="720"/>
      </w:pPr>
    </w:p>
    <w:p w14:paraId="483EDAAC" w14:textId="4FC01E6C" w:rsidR="006B5BF2" w:rsidRDefault="006B5BF2" w:rsidP="00BD6506">
      <w:r>
        <w:t xml:space="preserve">Steps </w:t>
      </w:r>
      <w:r w:rsidR="005B22B4">
        <w:t>8</w:t>
      </w:r>
      <w:r>
        <w:t>-</w:t>
      </w:r>
      <w:r w:rsidR="00A54F8B">
        <w:t>10</w:t>
      </w:r>
      <w:r>
        <w:t xml:space="preserve"> are repeated for each returned </w:t>
      </w:r>
      <w:r w:rsidR="004E06A7">
        <w:t>business process</w:t>
      </w:r>
    </w:p>
    <w:p w14:paraId="6E3475A0" w14:textId="13BB908C" w:rsidR="006E7F0C" w:rsidRDefault="006E7F0C" w:rsidP="00DD5418">
      <w:pPr>
        <w:pStyle w:val="ListParagraph"/>
        <w:numPr>
          <w:ilvl w:val="0"/>
          <w:numId w:val="15"/>
        </w:numPr>
      </w:pPr>
      <w:r>
        <w:t>“Home” page queries the Process</w:t>
      </w:r>
      <w:r w:rsidR="007E6680">
        <w:t xml:space="preserve"> for the URL of the initiating human task</w:t>
      </w:r>
      <w:r w:rsidR="005B22B4">
        <w:t>.</w:t>
      </w:r>
    </w:p>
    <w:p w14:paraId="5EF46CF2" w14:textId="6FDF9214" w:rsidR="005B22B4" w:rsidRDefault="005B22B4" w:rsidP="00DD5418">
      <w:pPr>
        <w:pStyle w:val="ListParagraph"/>
        <w:numPr>
          <w:ilvl w:val="0"/>
          <w:numId w:val="15"/>
        </w:numPr>
      </w:pPr>
      <w:r>
        <w:t xml:space="preserve">“Home” page queries IdAM and determines that </w:t>
      </w:r>
      <w:r w:rsidR="008B236E">
        <w:t>initiating task</w:t>
      </w:r>
      <w:r>
        <w:t xml:space="preserve"> URL is accessible to the Actor.</w:t>
      </w:r>
    </w:p>
    <w:p w14:paraId="2297D84B" w14:textId="370B78E1" w:rsidR="008B236E" w:rsidRDefault="008B236E" w:rsidP="00DD5418">
      <w:pPr>
        <w:pStyle w:val="ListParagraph"/>
        <w:numPr>
          <w:ilvl w:val="0"/>
          <w:numId w:val="15"/>
        </w:numPr>
      </w:pPr>
      <w:r>
        <w:t>“Home” page creates a navigation link for the ta</w:t>
      </w:r>
      <w:r w:rsidR="00D5472E">
        <w:t>s</w:t>
      </w:r>
      <w:r>
        <w:t>k-initiating URL.</w:t>
      </w:r>
    </w:p>
    <w:p w14:paraId="413EEF2C" w14:textId="108A3144" w:rsidR="00E724FD" w:rsidRDefault="00E724FD" w:rsidP="00767558"/>
    <w:p w14:paraId="6CEC60B9" w14:textId="4036F260" w:rsidR="00767558" w:rsidRDefault="00767558" w:rsidP="00767558">
      <w:r>
        <w:t>“Home” page proceeds to render workflow-participating page links.</w:t>
      </w:r>
    </w:p>
    <w:p w14:paraId="07811AA4" w14:textId="0824A626" w:rsidR="00767558" w:rsidRDefault="00767558" w:rsidP="00DD5418">
      <w:pPr>
        <w:pStyle w:val="ListParagraph"/>
        <w:numPr>
          <w:ilvl w:val="0"/>
          <w:numId w:val="15"/>
        </w:numPr>
      </w:pPr>
      <w:r>
        <w:t xml:space="preserve">“Home” page requests the list of </w:t>
      </w:r>
      <w:r w:rsidR="00247C6F">
        <w:t>pending</w:t>
      </w:r>
      <w:r w:rsidR="001B3CF8">
        <w:t xml:space="preserve"> human task</w:t>
      </w:r>
      <w:r w:rsidR="00F50C9A">
        <w:t xml:space="preserve"> URLs</w:t>
      </w:r>
      <w:r>
        <w:t xml:space="preserve"> from the BPEL Engine.</w:t>
      </w:r>
    </w:p>
    <w:p w14:paraId="2090C543" w14:textId="660CA506" w:rsidR="00767558" w:rsidRDefault="00767558" w:rsidP="00767558"/>
    <w:p w14:paraId="0F192724" w14:textId="05C9DC0C" w:rsidR="001B3CF8" w:rsidRDefault="001B3CF8" w:rsidP="001B3CF8">
      <w:r>
        <w:t>Steps 12-</w:t>
      </w:r>
      <w:r w:rsidR="007C43E6">
        <w:t>13</w:t>
      </w:r>
      <w:r>
        <w:t xml:space="preserve"> are repeated for each returned </w:t>
      </w:r>
      <w:r w:rsidR="00795BB6">
        <w:t>pending task</w:t>
      </w:r>
      <w:r w:rsidR="00F50C9A">
        <w:t xml:space="preserve"> URL</w:t>
      </w:r>
    </w:p>
    <w:p w14:paraId="52FF4401" w14:textId="20FE5227" w:rsidR="001B3CF8" w:rsidRDefault="00F50C9A" w:rsidP="00DD5418">
      <w:pPr>
        <w:pStyle w:val="ListParagraph"/>
        <w:numPr>
          <w:ilvl w:val="0"/>
          <w:numId w:val="15"/>
        </w:numPr>
      </w:pPr>
      <w:r>
        <w:t>“Home” page queries IdAM and determines that initiating task URL is accessible to the Actor.</w:t>
      </w:r>
    </w:p>
    <w:p w14:paraId="08897327" w14:textId="43052014" w:rsidR="007C43E6" w:rsidRDefault="007C43E6" w:rsidP="00DD5418">
      <w:pPr>
        <w:pStyle w:val="ListParagraph"/>
        <w:numPr>
          <w:ilvl w:val="0"/>
          <w:numId w:val="15"/>
        </w:numPr>
      </w:pPr>
      <w:r>
        <w:t>“Home” page creates a navigation link for the task-participating URL.</w:t>
      </w:r>
    </w:p>
    <w:p w14:paraId="36AC73EF" w14:textId="67800139" w:rsidR="00621668" w:rsidRDefault="00621668" w:rsidP="00621668"/>
    <w:p w14:paraId="34BBD5ED" w14:textId="308F25AC" w:rsidR="00621668" w:rsidRDefault="00621668" w:rsidP="00BD6506">
      <w:r>
        <w:t xml:space="preserve">The completed “Home” page is returned from the Web Server to the </w:t>
      </w:r>
      <w:r w:rsidR="00CD4F23">
        <w:t>Actor and ready for interaction.</w:t>
      </w:r>
    </w:p>
    <w:p w14:paraId="04E99092" w14:textId="4AAED363" w:rsidR="009F1F40" w:rsidRDefault="00067BD1" w:rsidP="004D2223">
      <w:pPr>
        <w:pStyle w:val="Heading4"/>
        <w:numPr>
          <w:ilvl w:val="4"/>
          <w:numId w:val="20"/>
        </w:numPr>
      </w:pPr>
      <w:r>
        <w:t>Non-workflow</w:t>
      </w:r>
      <w:r w:rsidR="009F1F40">
        <w:t xml:space="preserve"> Page </w:t>
      </w:r>
      <w:r>
        <w:t>Invocation</w:t>
      </w:r>
    </w:p>
    <w:p w14:paraId="3F248992" w14:textId="77777777" w:rsidR="00AA26A9" w:rsidRDefault="009F1F40" w:rsidP="009F1F40">
      <w:r>
        <w:t>The following</w:t>
      </w:r>
      <w:r w:rsidR="00B65303">
        <w:t xml:space="preserve"> assumptions are made in the</w:t>
      </w:r>
      <w:r>
        <w:t xml:space="preserve"> sequence </w:t>
      </w:r>
      <w:r w:rsidR="00AA26A9">
        <w:t>below:</w:t>
      </w:r>
    </w:p>
    <w:p w14:paraId="0F5BE6B1" w14:textId="196F84DE" w:rsidR="009F1F40" w:rsidRDefault="00AA26A9" w:rsidP="000E485C">
      <w:pPr>
        <w:pStyle w:val="ListParagraph"/>
        <w:numPr>
          <w:ilvl w:val="0"/>
          <w:numId w:val="16"/>
        </w:numPr>
      </w:pPr>
      <w:r>
        <w:t>U</w:t>
      </w:r>
      <w:r w:rsidR="009F1F40">
        <w:t xml:space="preserve">ser is authenticated and has role membership allowing for access to “Home” </w:t>
      </w:r>
      <w:r w:rsidR="00350C7F">
        <w:t>and non-workflow page.</w:t>
      </w:r>
    </w:p>
    <w:p w14:paraId="013B56EE" w14:textId="6D8D34D1" w:rsidR="00350C7F" w:rsidRDefault="00350C7F" w:rsidP="000E485C">
      <w:pPr>
        <w:pStyle w:val="ListParagraph"/>
        <w:numPr>
          <w:ilvl w:val="0"/>
          <w:numId w:val="16"/>
        </w:numPr>
      </w:pPr>
      <w:r>
        <w:t>“Home” page has been initialized and includes a link to</w:t>
      </w:r>
      <w:r w:rsidR="00E927F6">
        <w:t xml:space="preserve"> non-workflow page.</w:t>
      </w:r>
    </w:p>
    <w:p w14:paraId="53ADC9E0" w14:textId="34329CFF" w:rsidR="009F1F40" w:rsidRDefault="005451C9">
      <w:r>
        <w:rPr>
          <w:noProof/>
        </w:rPr>
        <w:lastRenderedPageBreak/>
        <w:drawing>
          <wp:inline distT="0" distB="0" distL="0" distR="0" wp14:anchorId="14BDA63A" wp14:editId="7CA2AE5A">
            <wp:extent cx="5943600" cy="6662419"/>
            <wp:effectExtent l="0" t="0" r="0" b="5080"/>
            <wp:docPr id="981069292" name="Picture 98106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6662419"/>
                    </a:xfrm>
                    <a:prstGeom prst="rect">
                      <a:avLst/>
                    </a:prstGeom>
                  </pic:spPr>
                </pic:pic>
              </a:graphicData>
            </a:graphic>
          </wp:inline>
        </w:drawing>
      </w:r>
    </w:p>
    <w:p w14:paraId="4D266B58" w14:textId="4BDF2F25" w:rsidR="009F1F40" w:rsidRDefault="009F1F40" w:rsidP="009F1F40">
      <w:pPr>
        <w:pStyle w:val="Caption"/>
      </w:pPr>
      <w:bookmarkStart w:id="293" w:name="_Toc532820888"/>
      <w:bookmarkStart w:id="294" w:name="_Toc533065005"/>
      <w:r w:rsidRPr="0048557B">
        <w:t xml:space="preserve">Figure </w:t>
      </w:r>
      <w:fldSimple w:instr=" SEQ Figure \* ARABIC ">
        <w:r w:rsidR="00615A51">
          <w:rPr>
            <w:noProof/>
          </w:rPr>
          <w:t>9</w:t>
        </w:r>
      </w:fldSimple>
      <w:r>
        <w:t xml:space="preserve">: Illustrative </w:t>
      </w:r>
      <w:r w:rsidR="00E927F6">
        <w:t xml:space="preserve">Non-Workflow Page </w:t>
      </w:r>
      <w:r w:rsidR="00EF7744">
        <w:t>Invocation</w:t>
      </w:r>
      <w:r>
        <w:t xml:space="preserve"> Component interaction sequence</w:t>
      </w:r>
      <w:bookmarkEnd w:id="293"/>
      <w:bookmarkEnd w:id="294"/>
    </w:p>
    <w:p w14:paraId="1676D472" w14:textId="27B05C16" w:rsidR="00504D44" w:rsidRDefault="009F1F40" w:rsidP="000E485C">
      <w:pPr>
        <w:pStyle w:val="ListParagraph"/>
        <w:numPr>
          <w:ilvl w:val="0"/>
          <w:numId w:val="17"/>
        </w:numPr>
      </w:pPr>
      <w:r>
        <w:t xml:space="preserve">The Actor requests </w:t>
      </w:r>
      <w:r w:rsidR="004F3DE2">
        <w:t>a non-workflow</w:t>
      </w:r>
      <w:r>
        <w:t xml:space="preserve"> page from the Web Server.</w:t>
      </w:r>
    </w:p>
    <w:p w14:paraId="6388DEB1" w14:textId="716DA599" w:rsidR="00791F05" w:rsidRDefault="00791F05" w:rsidP="000E485C">
      <w:pPr>
        <w:pStyle w:val="ListParagraph"/>
        <w:numPr>
          <w:ilvl w:val="0"/>
          <w:numId w:val="17"/>
        </w:numPr>
      </w:pPr>
      <w:r>
        <w:t>Web server queries the IdAM and determines that requested URL is accessible to the Actor.</w:t>
      </w:r>
    </w:p>
    <w:p w14:paraId="14D40FE2" w14:textId="4E50B52B" w:rsidR="00791F05" w:rsidRDefault="00791F05" w:rsidP="000E485C">
      <w:pPr>
        <w:pStyle w:val="ListParagraph"/>
        <w:numPr>
          <w:ilvl w:val="0"/>
          <w:numId w:val="17"/>
        </w:numPr>
      </w:pPr>
      <w:r>
        <w:t xml:space="preserve">Web Server loads the </w:t>
      </w:r>
      <w:r w:rsidR="00504D44">
        <w:t>non-workflow</w:t>
      </w:r>
      <w:r>
        <w:t xml:space="preserve"> page.</w:t>
      </w:r>
    </w:p>
    <w:p w14:paraId="09430BCA" w14:textId="08606466" w:rsidR="00504D44" w:rsidRDefault="0071193A" w:rsidP="000E485C">
      <w:pPr>
        <w:pStyle w:val="ListParagraph"/>
        <w:numPr>
          <w:ilvl w:val="0"/>
          <w:numId w:val="17"/>
        </w:numPr>
      </w:pPr>
      <w:r>
        <w:lastRenderedPageBreak/>
        <w:t xml:space="preserve">The non-workflow page contains a mechanism to perform </w:t>
      </w:r>
      <w:r w:rsidR="00942A0B">
        <w:t>a business function (e.g. a button to retrieve a claim based on entered criteria)</w:t>
      </w:r>
      <w:r w:rsidR="00CF6F3F">
        <w:t xml:space="preserve">. The implementation of the page assumes that the current actor is not permitted to perform the </w:t>
      </w:r>
      <w:r w:rsidR="007D796A">
        <w:t>business</w:t>
      </w:r>
      <w:r w:rsidR="00CF6F3F">
        <w:t xml:space="preserve"> function and disables </w:t>
      </w:r>
      <w:r w:rsidR="007D796A">
        <w:t>the invocation mechanism (e.g. a button is disabled and grayed out)</w:t>
      </w:r>
      <w:r w:rsidR="00CF6F3F">
        <w:t xml:space="preserve"> by default.</w:t>
      </w:r>
    </w:p>
    <w:p w14:paraId="74F85FD0" w14:textId="3E0EB94D" w:rsidR="00806B7A" w:rsidRDefault="00806B7A" w:rsidP="000E485C">
      <w:pPr>
        <w:pStyle w:val="ListParagraph"/>
        <w:numPr>
          <w:ilvl w:val="0"/>
          <w:numId w:val="17"/>
        </w:numPr>
      </w:pPr>
      <w:r>
        <w:t xml:space="preserve">Page </w:t>
      </w:r>
      <w:r w:rsidR="000745CA">
        <w:t>implementation</w:t>
      </w:r>
      <w:r>
        <w:t xml:space="preserve"> queries the IdAM for actor’s ability to access the service URL of the business service </w:t>
      </w:r>
      <w:r w:rsidR="000745CA">
        <w:t>that would be invoked from the page if the invocation mechanism were enabled (e.g. Get Claim Service)</w:t>
      </w:r>
      <w:r w:rsidR="00022626">
        <w:t xml:space="preserve"> and determines that access to the service is permitted.</w:t>
      </w:r>
    </w:p>
    <w:p w14:paraId="55E7A001" w14:textId="7CC535AA" w:rsidR="00022626" w:rsidRDefault="00022626" w:rsidP="000E485C">
      <w:pPr>
        <w:pStyle w:val="ListParagraph"/>
        <w:numPr>
          <w:ilvl w:val="0"/>
          <w:numId w:val="17"/>
        </w:numPr>
      </w:pPr>
      <w:r>
        <w:t>Page implementation enables the invocation mechanism</w:t>
      </w:r>
      <w:r w:rsidR="00281BDF">
        <w:t xml:space="preserve"> since the user is entitled to access the service based on the combination of application roles and permissions assigned in IdAM.</w:t>
      </w:r>
    </w:p>
    <w:p w14:paraId="34A8C47A" w14:textId="39147502" w:rsidR="007708B3" w:rsidRDefault="007708B3" w:rsidP="000E485C">
      <w:pPr>
        <w:pStyle w:val="ListParagraph"/>
        <w:numPr>
          <w:ilvl w:val="0"/>
          <w:numId w:val="17"/>
        </w:numPr>
      </w:pPr>
      <w:r>
        <w:t>The initially-rendered page is returned to the Actor</w:t>
      </w:r>
      <w:r w:rsidR="009479C3">
        <w:t>.</w:t>
      </w:r>
    </w:p>
    <w:p w14:paraId="60D9B101" w14:textId="64BE8F04" w:rsidR="009479C3" w:rsidRDefault="009479C3" w:rsidP="000E485C">
      <w:pPr>
        <w:pStyle w:val="ListParagraph"/>
        <w:numPr>
          <w:ilvl w:val="0"/>
          <w:numId w:val="17"/>
        </w:numPr>
      </w:pPr>
      <w:r>
        <w:t>The Actor interacts with the page UI and sets-up necessary data to invoke the business function (e.g. specifies which Claim is to be shown</w:t>
      </w:r>
      <w:r w:rsidR="003B7653">
        <w:t xml:space="preserve"> by providing Claim ID).</w:t>
      </w:r>
    </w:p>
    <w:p w14:paraId="7D818370" w14:textId="1D4A2BFA" w:rsidR="003B7653" w:rsidRDefault="003B7653" w:rsidP="000E485C">
      <w:pPr>
        <w:pStyle w:val="ListParagraph"/>
        <w:numPr>
          <w:ilvl w:val="0"/>
          <w:numId w:val="17"/>
        </w:numPr>
      </w:pPr>
      <w:r>
        <w:t>The Actor invokes the business function on the page (e.g. clicks the button).</w:t>
      </w:r>
    </w:p>
    <w:p w14:paraId="4185D0A4" w14:textId="0C1F3F73" w:rsidR="002F3962" w:rsidRDefault="002F3962" w:rsidP="000E485C">
      <w:pPr>
        <w:pStyle w:val="ListParagraph"/>
        <w:numPr>
          <w:ilvl w:val="0"/>
          <w:numId w:val="17"/>
        </w:numPr>
      </w:pPr>
      <w:r>
        <w:t>Page implementation makes the call to the API manager to invoke the appropriate service to perform the business function</w:t>
      </w:r>
      <w:r w:rsidR="00404CEA">
        <w:t>.</w:t>
      </w:r>
    </w:p>
    <w:p w14:paraId="25D1D5DA" w14:textId="5710B8F6" w:rsidR="00404CEA" w:rsidRDefault="00404CEA" w:rsidP="000E485C">
      <w:pPr>
        <w:pStyle w:val="ListParagraph"/>
        <w:numPr>
          <w:ilvl w:val="0"/>
          <w:numId w:val="17"/>
        </w:numPr>
      </w:pPr>
      <w:r>
        <w:t xml:space="preserve">API Manager determines that </w:t>
      </w:r>
      <w:r w:rsidR="000714E0">
        <w:t>current user is entitled to invoke the service and forwards the request to the ESB</w:t>
      </w:r>
      <w:r w:rsidR="00C96896">
        <w:t>.</w:t>
      </w:r>
    </w:p>
    <w:p w14:paraId="18A63B59" w14:textId="5ECCB4E9" w:rsidR="00C96896" w:rsidRDefault="00C96896" w:rsidP="000E485C">
      <w:pPr>
        <w:pStyle w:val="ListParagraph"/>
        <w:numPr>
          <w:ilvl w:val="0"/>
          <w:numId w:val="17"/>
        </w:numPr>
      </w:pPr>
      <w:r>
        <w:t>ESB queries the IdAM for actor’s ability to access the service URL of the business service and determines that access to the service is permitted.</w:t>
      </w:r>
    </w:p>
    <w:p w14:paraId="3794A217" w14:textId="335892B1" w:rsidR="00C96896" w:rsidRDefault="00790F78" w:rsidP="000E485C">
      <w:pPr>
        <w:pStyle w:val="ListParagraph"/>
        <w:numPr>
          <w:ilvl w:val="0"/>
          <w:numId w:val="17"/>
        </w:numPr>
      </w:pPr>
      <w:r>
        <w:t xml:space="preserve">ESB locates service implementation end-point and makes the call to the </w:t>
      </w:r>
      <w:r w:rsidR="0068070A">
        <w:t xml:space="preserve">specialized </w:t>
      </w:r>
      <w:r>
        <w:t>service implementation component</w:t>
      </w:r>
      <w:r w:rsidR="0068070A">
        <w:t xml:space="preserve"> (e.g. Get Claim Service)</w:t>
      </w:r>
      <w:r>
        <w:t>.</w:t>
      </w:r>
    </w:p>
    <w:p w14:paraId="6800578E" w14:textId="11ABEE8B" w:rsidR="00D22CDF" w:rsidRDefault="00D22CDF" w:rsidP="000E485C">
      <w:pPr>
        <w:pStyle w:val="ListParagraph"/>
        <w:numPr>
          <w:ilvl w:val="0"/>
          <w:numId w:val="17"/>
        </w:numPr>
      </w:pPr>
      <w:r>
        <w:t xml:space="preserve">Specialized service implementation determines that the service can only be invoked if there is no </w:t>
      </w:r>
      <w:r w:rsidR="00E55398">
        <w:t xml:space="preserve">conflict of interest between the Entity representing the Actor (e.g. State Employee) and the Entity </w:t>
      </w:r>
      <w:r w:rsidR="00953010">
        <w:t xml:space="preserve">to whom the requested Claim applies (e.g. </w:t>
      </w:r>
      <w:r w:rsidR="00CF74B3">
        <w:t>Medicaid Member). Should both Entities be part of the same family u</w:t>
      </w:r>
      <w:r w:rsidR="00813A43">
        <w:t xml:space="preserve">nit or reside in the same address, the conflict of interest should prevent the Actor from seeing data for </w:t>
      </w:r>
      <w:r w:rsidR="00EE15B2">
        <w:t>the requested</w:t>
      </w:r>
      <w:r w:rsidR="00813A43">
        <w:t xml:space="preserve"> </w:t>
      </w:r>
      <w:r w:rsidR="0014489B">
        <w:t>claim</w:t>
      </w:r>
      <w:r w:rsidR="00813A43">
        <w:t>.</w:t>
      </w:r>
    </w:p>
    <w:p w14:paraId="4C516AD8" w14:textId="223A703A" w:rsidR="0014489B" w:rsidRDefault="0014489B" w:rsidP="000E485C">
      <w:pPr>
        <w:pStyle w:val="ListParagraph"/>
        <w:numPr>
          <w:ilvl w:val="0"/>
          <w:numId w:val="17"/>
        </w:numPr>
      </w:pPr>
      <w:r>
        <w:t>Specialized Service Imp</w:t>
      </w:r>
      <w:r w:rsidR="00EE15B2">
        <w:t>l</w:t>
      </w:r>
      <w:r>
        <w:t>e</w:t>
      </w:r>
      <w:r w:rsidR="00EE15B2">
        <w:t>men</w:t>
      </w:r>
      <w:r>
        <w:t xml:space="preserve">tation calls the </w:t>
      </w:r>
      <w:r w:rsidR="00935834">
        <w:t>ESB to invoke the Entity Management Service (implemented by the MDM solution)</w:t>
      </w:r>
      <w:r w:rsidR="00281F0C">
        <w:t xml:space="preserve"> to get the relationships among entities involved in the requested business function.</w:t>
      </w:r>
    </w:p>
    <w:p w14:paraId="36F03092" w14:textId="34A76E53" w:rsidR="00281F0C" w:rsidRDefault="003132F0" w:rsidP="000E485C">
      <w:pPr>
        <w:pStyle w:val="ListParagraph"/>
        <w:numPr>
          <w:ilvl w:val="0"/>
          <w:numId w:val="17"/>
        </w:numPr>
      </w:pPr>
      <w:r>
        <w:t xml:space="preserve">ESB determines the </w:t>
      </w:r>
      <w:r w:rsidR="00935E92">
        <w:t>end-point location for the Entity Service and forwards the request.</w:t>
      </w:r>
    </w:p>
    <w:p w14:paraId="16403A13" w14:textId="191E4EC2" w:rsidR="00935E92" w:rsidRDefault="00935E92" w:rsidP="000E485C">
      <w:pPr>
        <w:pStyle w:val="ListParagraph"/>
        <w:numPr>
          <w:ilvl w:val="0"/>
          <w:numId w:val="17"/>
        </w:numPr>
      </w:pPr>
      <w:r>
        <w:t xml:space="preserve">MDM solution </w:t>
      </w:r>
      <w:r w:rsidR="00E30766">
        <w:t xml:space="preserve">generates a representation of relationships among requested entities and returns the data to the ESB, which returns </w:t>
      </w:r>
      <w:r w:rsidR="005E39B6">
        <w:t>relationship data back to the specialized service implementation.</w:t>
      </w:r>
    </w:p>
    <w:p w14:paraId="3AC027F1" w14:textId="633573D5" w:rsidR="005E39B6" w:rsidRDefault="005E39B6" w:rsidP="000E485C">
      <w:pPr>
        <w:pStyle w:val="ListParagraph"/>
        <w:numPr>
          <w:ilvl w:val="0"/>
          <w:numId w:val="17"/>
        </w:numPr>
      </w:pPr>
      <w:r>
        <w:t>Specialized service implementation determines that the Actor is permitted to access the requested Entity data as no conflict of interest exists.</w:t>
      </w:r>
    </w:p>
    <w:p w14:paraId="14A9AD30" w14:textId="3246EE22" w:rsidR="00FA36FA" w:rsidRDefault="00FA36FA" w:rsidP="000E485C">
      <w:pPr>
        <w:pStyle w:val="ListParagraph"/>
        <w:numPr>
          <w:ilvl w:val="0"/>
          <w:numId w:val="17"/>
        </w:numPr>
      </w:pPr>
      <w:r>
        <w:lastRenderedPageBreak/>
        <w:t xml:space="preserve">Specialized service implementation uses an appropriate EDI Adaptor (e.g. </w:t>
      </w:r>
      <w:r w:rsidR="00253AC1">
        <w:t>ODBC, JMS, CICS, SOA etc.) to make the call to the Backend/Legacy system</w:t>
      </w:r>
      <w:r w:rsidR="00AC4F46">
        <w:t xml:space="preserve"> that hold requested data and/or performs requested business function.</w:t>
      </w:r>
    </w:p>
    <w:p w14:paraId="662A6424" w14:textId="61D1D33C" w:rsidR="004F6FDD" w:rsidRDefault="004F6FDD" w:rsidP="000E485C">
      <w:pPr>
        <w:pStyle w:val="ListParagraph"/>
        <w:numPr>
          <w:ilvl w:val="0"/>
          <w:numId w:val="17"/>
        </w:numPr>
      </w:pPr>
      <w:r>
        <w:t>The backend system performs the requested function and returns data to the EAI Adaptor, which, in turn, return data back to the specialized service implementation.</w:t>
      </w:r>
    </w:p>
    <w:p w14:paraId="52C6CD4F" w14:textId="4D97E669" w:rsidR="004F6FDD" w:rsidRDefault="00201550" w:rsidP="000E485C">
      <w:pPr>
        <w:pStyle w:val="ListParagraph"/>
        <w:numPr>
          <w:ilvl w:val="0"/>
          <w:numId w:val="17"/>
        </w:numPr>
      </w:pPr>
      <w:r>
        <w:t xml:space="preserve">Backend data is transformed into canonical message model and returned all the way back to the </w:t>
      </w:r>
      <w:r w:rsidR="002E1FA4">
        <w:t>non-workflow UI page.</w:t>
      </w:r>
    </w:p>
    <w:p w14:paraId="576F2ED9" w14:textId="1CF7512C" w:rsidR="002E1FA4" w:rsidRDefault="002E1FA4" w:rsidP="000E485C">
      <w:pPr>
        <w:pStyle w:val="ListParagraph"/>
        <w:numPr>
          <w:ilvl w:val="0"/>
          <w:numId w:val="17"/>
        </w:numPr>
      </w:pPr>
      <w:r>
        <w:t xml:space="preserve">The page </w:t>
      </w:r>
      <w:r w:rsidR="00A50AA9">
        <w:t>renders</w:t>
      </w:r>
      <w:r>
        <w:t xml:space="preserve"> necessary updates to the UI and return</w:t>
      </w:r>
      <w:r w:rsidR="00A50AA9">
        <w:t>s</w:t>
      </w:r>
      <w:r>
        <w:t xml:space="preserve"> to the Actor for subsequent </w:t>
      </w:r>
      <w:r w:rsidR="00A50AA9">
        <w:t>interactions.</w:t>
      </w:r>
    </w:p>
    <w:p w14:paraId="03DECC62" w14:textId="559AAEB9" w:rsidR="00DB4832" w:rsidRDefault="00DB4832" w:rsidP="004D2223">
      <w:pPr>
        <w:pStyle w:val="Heading4"/>
        <w:numPr>
          <w:ilvl w:val="4"/>
          <w:numId w:val="20"/>
        </w:numPr>
      </w:pPr>
      <w:r>
        <w:t>Workflow</w:t>
      </w:r>
      <w:r w:rsidR="00F9068D">
        <w:t xml:space="preserve"> (</w:t>
      </w:r>
      <w:r w:rsidR="00292127">
        <w:t>Initiating/Participating</w:t>
      </w:r>
      <w:r w:rsidR="00F9068D">
        <w:t>)</w:t>
      </w:r>
      <w:r>
        <w:t xml:space="preserve"> Page Invocation</w:t>
      </w:r>
    </w:p>
    <w:p w14:paraId="15538E11" w14:textId="77777777" w:rsidR="00DB4832" w:rsidRDefault="00DB4832" w:rsidP="00DB4832">
      <w:r>
        <w:t>The following assumptions are made in the sequence below:</w:t>
      </w:r>
    </w:p>
    <w:p w14:paraId="417DDA13" w14:textId="1408C7A7" w:rsidR="00DB4832" w:rsidRDefault="00DB4832" w:rsidP="000E485C">
      <w:pPr>
        <w:pStyle w:val="ListParagraph"/>
        <w:numPr>
          <w:ilvl w:val="0"/>
          <w:numId w:val="16"/>
        </w:numPr>
      </w:pPr>
      <w:r>
        <w:t xml:space="preserve">User is authenticated and has role membership allowing for access to “Home” and </w:t>
      </w:r>
      <w:r w:rsidR="00F9068D">
        <w:t>the workflow page</w:t>
      </w:r>
      <w:r>
        <w:t>.</w:t>
      </w:r>
    </w:p>
    <w:p w14:paraId="1423D1B6" w14:textId="57412CEB" w:rsidR="00DB4832" w:rsidRDefault="00DB4832" w:rsidP="000E485C">
      <w:pPr>
        <w:pStyle w:val="ListParagraph"/>
        <w:numPr>
          <w:ilvl w:val="0"/>
          <w:numId w:val="16"/>
        </w:numPr>
      </w:pPr>
      <w:r>
        <w:t xml:space="preserve">“Home” page has been initialized and includes a link to </w:t>
      </w:r>
      <w:r w:rsidR="00F9068D">
        <w:t>workflow</w:t>
      </w:r>
      <w:r>
        <w:t xml:space="preserve"> page.</w:t>
      </w:r>
    </w:p>
    <w:p w14:paraId="3D30FF8B" w14:textId="60F176FA" w:rsidR="00DB4832" w:rsidRDefault="00805D27" w:rsidP="00DB4832">
      <w:r>
        <w:rPr>
          <w:noProof/>
        </w:rPr>
        <w:lastRenderedPageBreak/>
        <w:drawing>
          <wp:inline distT="0" distB="0" distL="0" distR="0" wp14:anchorId="2A6E3B2D" wp14:editId="700C3C88">
            <wp:extent cx="5943600" cy="5012690"/>
            <wp:effectExtent l="0" t="0" r="0" b="0"/>
            <wp:docPr id="13494930" name="Picture 1349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5012690"/>
                    </a:xfrm>
                    <a:prstGeom prst="rect">
                      <a:avLst/>
                    </a:prstGeom>
                  </pic:spPr>
                </pic:pic>
              </a:graphicData>
            </a:graphic>
          </wp:inline>
        </w:drawing>
      </w:r>
    </w:p>
    <w:p w14:paraId="1BC85BD4" w14:textId="4A64F600" w:rsidR="00DB4832" w:rsidRDefault="00DB4832" w:rsidP="00DB4832">
      <w:pPr>
        <w:pStyle w:val="Caption"/>
      </w:pPr>
      <w:bookmarkStart w:id="295" w:name="_Toc532820889"/>
      <w:bookmarkStart w:id="296" w:name="_Toc533065006"/>
      <w:r w:rsidRPr="0048557B">
        <w:t xml:space="preserve">Figure </w:t>
      </w:r>
      <w:fldSimple w:instr=" SEQ Figure \* ARABIC ">
        <w:r w:rsidR="00615A51">
          <w:rPr>
            <w:noProof/>
          </w:rPr>
          <w:t>10</w:t>
        </w:r>
      </w:fldSimple>
      <w:r>
        <w:t xml:space="preserve">: Illustrative </w:t>
      </w:r>
      <w:r w:rsidR="008830D5">
        <w:t>Workflow (Initiating/Participating)</w:t>
      </w:r>
      <w:r>
        <w:t xml:space="preserve"> Page Invocation Component interaction sequence</w:t>
      </w:r>
      <w:bookmarkEnd w:id="295"/>
      <w:bookmarkEnd w:id="296"/>
    </w:p>
    <w:p w14:paraId="105A52C1" w14:textId="1A94801B" w:rsidR="00864CC3" w:rsidRDefault="00864CC3" w:rsidP="000E485C">
      <w:pPr>
        <w:pStyle w:val="ListParagraph"/>
        <w:numPr>
          <w:ilvl w:val="0"/>
          <w:numId w:val="18"/>
        </w:numPr>
      </w:pPr>
      <w:r>
        <w:t>The Actor requests a workflow page from the Web Server.</w:t>
      </w:r>
    </w:p>
    <w:p w14:paraId="7425673A" w14:textId="77777777" w:rsidR="00864CC3" w:rsidRDefault="00864CC3" w:rsidP="000E485C">
      <w:pPr>
        <w:pStyle w:val="ListParagraph"/>
        <w:numPr>
          <w:ilvl w:val="0"/>
          <w:numId w:val="18"/>
        </w:numPr>
      </w:pPr>
      <w:r>
        <w:t>Web server queries the IdAM and determines that requested URL is accessible to the Actor.</w:t>
      </w:r>
    </w:p>
    <w:p w14:paraId="70778FCE" w14:textId="4E071A9A" w:rsidR="00DB4832" w:rsidRDefault="00864CC3" w:rsidP="000E485C">
      <w:pPr>
        <w:pStyle w:val="ListParagraph"/>
        <w:numPr>
          <w:ilvl w:val="0"/>
          <w:numId w:val="18"/>
        </w:numPr>
      </w:pPr>
      <w:r>
        <w:t>Web Server loads the workflow page.</w:t>
      </w:r>
    </w:p>
    <w:p w14:paraId="019471D9" w14:textId="590E6F69" w:rsidR="005F3BCE" w:rsidRDefault="00F123A9" w:rsidP="000E485C">
      <w:pPr>
        <w:pStyle w:val="ListParagraph"/>
        <w:numPr>
          <w:ilvl w:val="0"/>
          <w:numId w:val="18"/>
        </w:numPr>
      </w:pPr>
      <w:r>
        <w:t>W</w:t>
      </w:r>
      <w:r w:rsidR="005F3BCE">
        <w:t>orkflow page implementation</w:t>
      </w:r>
      <w:r>
        <w:t xml:space="preserve"> contacts BPEL Engine for the corresponding Business Process </w:t>
      </w:r>
      <w:r w:rsidR="00C708C6">
        <w:t>i</w:t>
      </w:r>
      <w:r>
        <w:t>nstance</w:t>
      </w:r>
      <w:r w:rsidR="00C708C6">
        <w:t xml:space="preserve"> and queries the Process instance for the </w:t>
      </w:r>
      <w:r w:rsidR="00C04A68">
        <w:t>data to be used as an input to the current human task.</w:t>
      </w:r>
    </w:p>
    <w:p w14:paraId="19D4E70A" w14:textId="117CD467" w:rsidR="00C04A68" w:rsidRDefault="00D51372" w:rsidP="000E485C">
      <w:pPr>
        <w:pStyle w:val="ListParagraph"/>
        <w:numPr>
          <w:ilvl w:val="0"/>
          <w:numId w:val="18"/>
        </w:numPr>
      </w:pPr>
      <w:r>
        <w:t xml:space="preserve">Workflow page renders start-up data for the task and secures the </w:t>
      </w:r>
      <w:r w:rsidR="008C0B51">
        <w:t xml:space="preserve">business function invocation mechanism </w:t>
      </w:r>
      <w:r w:rsidR="00CE7222">
        <w:t>based on user’s application role membership</w:t>
      </w:r>
      <w:r w:rsidR="008C0B51">
        <w:t xml:space="preserve"> (see Non-Workflow Page Invocation for description)</w:t>
      </w:r>
      <w:r w:rsidR="00CE7222">
        <w:t xml:space="preserve">. </w:t>
      </w:r>
    </w:p>
    <w:p w14:paraId="7CED2A30" w14:textId="173A3E35" w:rsidR="008277D8" w:rsidRDefault="008277D8" w:rsidP="000E485C">
      <w:pPr>
        <w:pStyle w:val="ListParagraph"/>
        <w:numPr>
          <w:ilvl w:val="0"/>
          <w:numId w:val="18"/>
        </w:numPr>
      </w:pPr>
      <w:r>
        <w:t>A properly initialized workflow page is returned to the Actor.</w:t>
      </w:r>
    </w:p>
    <w:p w14:paraId="30713811" w14:textId="2614452A" w:rsidR="008277D8" w:rsidRDefault="008277D8" w:rsidP="000E485C">
      <w:pPr>
        <w:pStyle w:val="ListParagraph"/>
        <w:numPr>
          <w:ilvl w:val="0"/>
          <w:numId w:val="18"/>
        </w:numPr>
      </w:pPr>
      <w:r>
        <w:lastRenderedPageBreak/>
        <w:t xml:space="preserve">The Actor </w:t>
      </w:r>
      <w:r w:rsidR="00C65F43">
        <w:t>manipulates</w:t>
      </w:r>
      <w:r>
        <w:t xml:space="preserve"> the </w:t>
      </w:r>
      <w:r w:rsidR="00C65F43">
        <w:t xml:space="preserve">data in the page and requests invocation of a business </w:t>
      </w:r>
      <w:r w:rsidR="002E7B64">
        <w:t xml:space="preserve">function that would cause data to process (see Non-Workflow Page Invocation for </w:t>
      </w:r>
      <w:r w:rsidR="00221D04">
        <w:t>details on business function invocation via a specialized service)</w:t>
      </w:r>
      <w:r w:rsidR="00DA7F86">
        <w:t>.</w:t>
      </w:r>
    </w:p>
    <w:p w14:paraId="72AE3306" w14:textId="08F4D464" w:rsidR="00DA7F86" w:rsidRDefault="00DA7F86" w:rsidP="000E485C">
      <w:pPr>
        <w:pStyle w:val="ListParagraph"/>
        <w:numPr>
          <w:ilvl w:val="0"/>
          <w:numId w:val="18"/>
        </w:numPr>
      </w:pPr>
      <w:r>
        <w:t xml:space="preserve">Once canonical data is returned from the business service a decision is made </w:t>
      </w:r>
      <w:r w:rsidR="00DE3A18">
        <w:t xml:space="preserve">in the implementation of the page </w:t>
      </w:r>
      <w:r>
        <w:t>about the task completion status (e.g. success vs. failure)</w:t>
      </w:r>
      <w:r w:rsidR="00DE3A18">
        <w:t xml:space="preserve"> and the status is communicated to the </w:t>
      </w:r>
      <w:r w:rsidR="00326D4F">
        <w:t>Business Process instance causing the process to advance to the next step.</w:t>
      </w:r>
    </w:p>
    <w:p w14:paraId="3384B78D" w14:textId="6D485E26" w:rsidR="00326D4F" w:rsidRDefault="006611C3" w:rsidP="000E485C">
      <w:pPr>
        <w:pStyle w:val="ListParagraph"/>
        <w:numPr>
          <w:ilvl w:val="0"/>
          <w:numId w:val="18"/>
        </w:numPr>
      </w:pPr>
      <w:r>
        <w:t xml:space="preserve">Since the </w:t>
      </w:r>
      <w:r w:rsidR="00326D4F">
        <w:t xml:space="preserve">current page’s work is </w:t>
      </w:r>
      <w:r>
        <w:t xml:space="preserve">finished </w:t>
      </w:r>
      <w:r w:rsidR="00326D4F">
        <w:t xml:space="preserve">the system navigates the user back to the </w:t>
      </w:r>
      <w:r w:rsidR="00AD1EFD">
        <w:t xml:space="preserve">“Home” page which is rebuilt with updated workflow page links reflective of the next steps in various workflows </w:t>
      </w:r>
      <w:r w:rsidR="002B08CA">
        <w:t>applicable to the current user (see Set Up Navigation for workflow page link generation details)</w:t>
      </w:r>
      <w:r w:rsidR="00F42888">
        <w:t>.</w:t>
      </w:r>
    </w:p>
    <w:p w14:paraId="6FDB7509" w14:textId="5B010A49" w:rsidR="003E1EB9" w:rsidRDefault="003E1EB9" w:rsidP="00BC0978">
      <w:pPr>
        <w:pStyle w:val="Heading3"/>
      </w:pPr>
      <w:bookmarkStart w:id="297" w:name="_Toc532817114"/>
      <w:bookmarkStart w:id="298" w:name="_Toc532820841"/>
      <w:bookmarkStart w:id="299" w:name="_Toc533065075"/>
      <w:r w:rsidRPr="00BC0978">
        <w:t>Data Conversion Architecture</w:t>
      </w:r>
      <w:r w:rsidR="00831AD2" w:rsidRPr="00BC0978">
        <w:t xml:space="preserve"> – The System Migration Repository</w:t>
      </w:r>
      <w:r w:rsidR="00831AD2">
        <w:t xml:space="preserve"> (SMR)</w:t>
      </w:r>
      <w:bookmarkEnd w:id="297"/>
      <w:bookmarkEnd w:id="298"/>
      <w:bookmarkEnd w:id="299"/>
    </w:p>
    <w:p w14:paraId="0424EA5B" w14:textId="34DD44EE" w:rsidR="003E1EB9" w:rsidRDefault="003E1EB9" w:rsidP="003A7743">
      <w:r>
        <w:t>This view of architecture</w:t>
      </w:r>
      <w:r w:rsidR="00CD3146">
        <w:t xml:space="preserve"> </w:t>
      </w:r>
      <w:r>
        <w:t xml:space="preserve">in </w:t>
      </w:r>
      <w:r w:rsidR="001B4C10">
        <w:t xml:space="preserve">Figure </w:t>
      </w:r>
      <w:r w:rsidR="001319B7">
        <w:t>1</w:t>
      </w:r>
      <w:r w:rsidR="0093728F">
        <w:t>1</w:t>
      </w:r>
      <w:r w:rsidR="00831AD2">
        <w:t xml:space="preserve"> </w:t>
      </w:r>
      <w:r>
        <w:t>below, shows how data</w:t>
      </w:r>
      <w:r w:rsidR="00400035">
        <w:t xml:space="preserve"> would be extracted from source/legacy systems, transformed, cleansed, converted to a new schema, and loaded into tables that enforce and validate NM HHS data governance policies for data quality management. </w:t>
      </w:r>
    </w:p>
    <w:p w14:paraId="3D229BFF" w14:textId="1FA6A04B" w:rsidR="00400035" w:rsidRDefault="00400035" w:rsidP="003A7743">
      <w:r>
        <w:t xml:space="preserve">This would all occur within and through the System Migration Repository (SMR), which is under construction by the SI Vendor for MMISR. The purpose of the SMR is to create a reusable infrastructure with repeatable policies, processes and data quality management (DQM) best practices for all systems that wish to integrate with </w:t>
      </w:r>
      <w:r w:rsidR="002E2336">
        <w:t>MMISR</w:t>
      </w:r>
      <w:r>
        <w:t xml:space="preserve"> assets.</w:t>
      </w:r>
    </w:p>
    <w:p w14:paraId="25142F6A" w14:textId="056DCB09" w:rsidR="002E24A7" w:rsidRDefault="002E24A7" w:rsidP="003A7743">
      <w:r>
        <w:t xml:space="preserve">Described more fully in the Data Conversion Plan, this reusable platform is meant to assist in the conversion of legacy data into various </w:t>
      </w:r>
      <w:r w:rsidR="002E2336">
        <w:t>MMISR</w:t>
      </w:r>
      <w:r>
        <w:t xml:space="preserve"> systems, for an initial load or incremental batch load scenarios. </w:t>
      </w:r>
    </w:p>
    <w:p w14:paraId="3524041C" w14:textId="775B64DC" w:rsidR="002E24A7" w:rsidRDefault="002E24A7" w:rsidP="003A7743">
      <w:r>
        <w:t xml:space="preserve">The SMR is not meant to supply operational, transactional data to </w:t>
      </w:r>
      <w:r w:rsidR="002E2336">
        <w:t>MMISR</w:t>
      </w:r>
      <w:r>
        <w:t xml:space="preserve"> systems in real time. It is only meant to perform bulk loads of source data into </w:t>
      </w:r>
      <w:r w:rsidR="002E2336">
        <w:t>MMISR</w:t>
      </w:r>
      <w:r>
        <w:t xml:space="preserve"> systems. All transactional data, once the system/module is live, will be populated by transactions flowing through the Integration Platform. </w:t>
      </w:r>
    </w:p>
    <w:p w14:paraId="32F5CD96" w14:textId="7D50D4AA" w:rsidR="00407CA7" w:rsidRDefault="009E5D7F" w:rsidP="00682122">
      <w:r>
        <w:t xml:space="preserve">The SMR is a reusable platform that includes ETL tooling, Data Quality Management (DQM) tooling, databases, data modeling, and data dictionary tools. It </w:t>
      </w:r>
      <w:r w:rsidR="00643FC5">
        <w:t xml:space="preserve">is </w:t>
      </w:r>
      <w:r>
        <w:t>also a main asset used by the NM HHS Data Governance Council for publishing policies on shared data, shared schemas, data models, data security, and other data sharing/reuse topics.</w:t>
      </w:r>
    </w:p>
    <w:p w14:paraId="4A8648AB" w14:textId="3E8807A6" w:rsidR="00407CA7" w:rsidRDefault="00BB5808" w:rsidP="00682122">
      <w:pPr>
        <w:keepNext/>
      </w:pPr>
      <w:bookmarkStart w:id="300" w:name="_Toc491858138"/>
      <w:bookmarkStart w:id="301" w:name="_Toc491858214"/>
      <w:r w:rsidRPr="00BB5808">
        <w:rPr>
          <w:noProof/>
        </w:rPr>
        <w:lastRenderedPageBreak/>
        <w:drawing>
          <wp:inline distT="0" distB="0" distL="0" distR="0" wp14:anchorId="0B35377B" wp14:editId="6091921D">
            <wp:extent cx="5943600" cy="3202033"/>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0"/>
                    <a:srcRect t="6723"/>
                    <a:stretch/>
                  </pic:blipFill>
                  <pic:spPr bwMode="auto">
                    <a:xfrm>
                      <a:off x="0" y="0"/>
                      <a:ext cx="5943600" cy="3202033"/>
                    </a:xfrm>
                    <a:prstGeom prst="rect">
                      <a:avLst/>
                    </a:prstGeom>
                    <a:ln>
                      <a:noFill/>
                    </a:ln>
                    <a:extLst>
                      <a:ext uri="{53640926-AAD7-44D8-BBD7-CCE9431645EC}">
                        <a14:shadowObscured xmlns:a14="http://schemas.microsoft.com/office/drawing/2010/main"/>
                      </a:ext>
                    </a:extLst>
                  </pic:spPr>
                </pic:pic>
              </a:graphicData>
            </a:graphic>
          </wp:inline>
        </w:drawing>
      </w:r>
      <w:bookmarkEnd w:id="300"/>
      <w:bookmarkEnd w:id="301"/>
    </w:p>
    <w:p w14:paraId="05AF8F3F" w14:textId="1A01CB93" w:rsidR="00407CA7" w:rsidRDefault="00407CA7" w:rsidP="00682122">
      <w:pPr>
        <w:pStyle w:val="Caption"/>
      </w:pPr>
      <w:bookmarkStart w:id="302" w:name="_Toc532820890"/>
      <w:bookmarkStart w:id="303" w:name="_Toc533065007"/>
      <w:r w:rsidRPr="0048557B">
        <w:t xml:space="preserve">Figure </w:t>
      </w:r>
      <w:fldSimple w:instr=" SEQ Figure \* ARABIC ">
        <w:r w:rsidR="00615A51">
          <w:rPr>
            <w:noProof/>
          </w:rPr>
          <w:t>11</w:t>
        </w:r>
      </w:fldSimple>
      <w:r w:rsidRPr="0048557B">
        <w:t>:</w:t>
      </w:r>
      <w:r>
        <w:t xml:space="preserve"> SMR Design</w:t>
      </w:r>
      <w:bookmarkEnd w:id="302"/>
      <w:bookmarkEnd w:id="303"/>
    </w:p>
    <w:p w14:paraId="461EAA43" w14:textId="77777777" w:rsidR="004F00AA" w:rsidRDefault="004F00AA" w:rsidP="00682122"/>
    <w:p w14:paraId="41CDA429" w14:textId="124AA992" w:rsidR="00D23FE5" w:rsidRDefault="004649DF" w:rsidP="00682122">
      <w:r w:rsidRPr="0048557B">
        <w:t>Figure 1</w:t>
      </w:r>
      <w:r w:rsidR="00B6275D">
        <w:t>2</w:t>
      </w:r>
      <w:r>
        <w:t xml:space="preserve"> below illustrates the SMR-enabled data migration process.</w:t>
      </w:r>
    </w:p>
    <w:p w14:paraId="1D201FBD" w14:textId="77777777" w:rsidR="00BD6506" w:rsidRDefault="00BD6506" w:rsidP="00682122"/>
    <w:p w14:paraId="47BDF5AA" w14:textId="3924ABAD" w:rsidR="004649DF" w:rsidRDefault="00A82A35" w:rsidP="004649DF">
      <w:pPr>
        <w:pStyle w:val="Caption"/>
      </w:pPr>
      <w:r>
        <w:rPr>
          <w:noProof/>
        </w:rPr>
        <w:drawing>
          <wp:inline distT="0" distB="0" distL="0" distR="0" wp14:anchorId="7783CC3E" wp14:editId="18EC2905">
            <wp:extent cx="6191183" cy="2477588"/>
            <wp:effectExtent l="0" t="0" r="635" b="0"/>
            <wp:docPr id="1699167822" name="Picture 169916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191183" cy="2477588"/>
                    </a:xfrm>
                    <a:prstGeom prst="rect">
                      <a:avLst/>
                    </a:prstGeom>
                  </pic:spPr>
                </pic:pic>
              </a:graphicData>
            </a:graphic>
          </wp:inline>
        </w:drawing>
      </w:r>
    </w:p>
    <w:p w14:paraId="52D410BE" w14:textId="4340059B" w:rsidR="004649DF" w:rsidRDefault="004649DF" w:rsidP="004649DF">
      <w:pPr>
        <w:pStyle w:val="Caption"/>
      </w:pPr>
      <w:bookmarkStart w:id="304" w:name="_Toc532820891"/>
      <w:bookmarkStart w:id="305" w:name="_Toc533065008"/>
      <w:r w:rsidRPr="0048557B">
        <w:t xml:space="preserve">Figure </w:t>
      </w:r>
      <w:fldSimple w:instr=" SEQ Figure \* ARABIC ">
        <w:r w:rsidR="00615A51">
          <w:rPr>
            <w:noProof/>
          </w:rPr>
          <w:t>12</w:t>
        </w:r>
      </w:fldSimple>
      <w:r w:rsidRPr="0048557B">
        <w:t>:</w:t>
      </w:r>
      <w:r>
        <w:t xml:space="preserve"> </w:t>
      </w:r>
      <w:r w:rsidR="00E32B9D">
        <w:t>Pre-Go</w:t>
      </w:r>
      <w:r w:rsidR="001C779F">
        <w:t>-live Data Integration Steps</w:t>
      </w:r>
      <w:bookmarkEnd w:id="304"/>
      <w:bookmarkEnd w:id="305"/>
    </w:p>
    <w:p w14:paraId="7D283CD7" w14:textId="696B28D6" w:rsidR="003E1EB9" w:rsidRDefault="00013CDA" w:rsidP="00BD6506">
      <w:r>
        <w:t xml:space="preserve">Migration of a given legacy system to </w:t>
      </w:r>
      <w:r w:rsidR="003D3093">
        <w:t>a new BPO vendor operation would proceed as follows</w:t>
      </w:r>
      <w:r w:rsidR="003E1EB9" w:rsidRPr="003809D5">
        <w:t>:</w:t>
      </w:r>
    </w:p>
    <w:p w14:paraId="0BB30848" w14:textId="0EB1AF07" w:rsidR="003E1EB9" w:rsidRDefault="00235D4C" w:rsidP="003905EC">
      <w:pPr>
        <w:pStyle w:val="NumberedList"/>
      </w:pPr>
      <w:r>
        <w:t xml:space="preserve">A </w:t>
      </w:r>
      <w:r w:rsidR="003E1EB9">
        <w:t xml:space="preserve">copy of the legacy system’s data </w:t>
      </w:r>
      <w:r w:rsidR="00E771D9">
        <w:t>in complete raw form</w:t>
      </w:r>
      <w:r>
        <w:t xml:space="preserve"> will be obtained</w:t>
      </w:r>
      <w:r w:rsidR="003E1EB9">
        <w:t xml:space="preserve">. </w:t>
      </w:r>
    </w:p>
    <w:p w14:paraId="13014B70" w14:textId="7FB3C99D" w:rsidR="00F003C9" w:rsidRDefault="00235D4C" w:rsidP="003905EC">
      <w:pPr>
        <w:pStyle w:val="NumberedList"/>
      </w:pPr>
      <w:r>
        <w:t>C</w:t>
      </w:r>
      <w:r w:rsidR="00F003C9">
        <w:t>omplete raw legacy data</w:t>
      </w:r>
      <w:r w:rsidR="00943CA4">
        <w:t xml:space="preserve"> set</w:t>
      </w:r>
      <w:r>
        <w:t xml:space="preserve"> will be placed</w:t>
      </w:r>
      <w:r w:rsidR="00F003C9">
        <w:t xml:space="preserve"> into a data lake repository</w:t>
      </w:r>
      <w:r w:rsidR="00F54237">
        <w:t>.</w:t>
      </w:r>
    </w:p>
    <w:p w14:paraId="40805833" w14:textId="0C1D9D2D" w:rsidR="00F54237" w:rsidRDefault="00F54237" w:rsidP="003905EC">
      <w:pPr>
        <w:pStyle w:val="NumberedList"/>
      </w:pPr>
      <w:r>
        <w:lastRenderedPageBreak/>
        <w:t>Convert the raw data into canonical format</w:t>
      </w:r>
      <w:r w:rsidR="008D6BBF">
        <w:t>, standardize reference values and enhance data quality through de-duplication</w:t>
      </w:r>
      <w:r w:rsidR="002E4654">
        <w:t>.</w:t>
      </w:r>
    </w:p>
    <w:p w14:paraId="67237846" w14:textId="48A37B82" w:rsidR="002E4654" w:rsidRDefault="002E4654" w:rsidP="003905EC">
      <w:pPr>
        <w:pStyle w:val="NumberedList"/>
      </w:pPr>
      <w:r>
        <w:t xml:space="preserve">Place canonical, standardized and de-duplicated data into the NoSQL </w:t>
      </w:r>
      <w:r w:rsidR="00EB3D45">
        <w:t>database of the System Migration Repository.</w:t>
      </w:r>
    </w:p>
    <w:p w14:paraId="42C60018" w14:textId="7DFFDB94" w:rsidR="005A4D1F" w:rsidRDefault="005A4D1F" w:rsidP="003905EC">
      <w:pPr>
        <w:pStyle w:val="NumberedList"/>
      </w:pPr>
      <w:r>
        <w:t>Make NoSQL database contents available for</w:t>
      </w:r>
      <w:r w:rsidR="00EA54B8">
        <w:t xml:space="preserve"> ingestion by new BPO Partner systems</w:t>
      </w:r>
      <w:r w:rsidR="003C5902">
        <w:t xml:space="preserve"> </w:t>
      </w:r>
      <w:r w:rsidR="00B66421">
        <w:t>to</w:t>
      </w:r>
      <w:r w:rsidR="003C5902">
        <w:t xml:space="preserve"> enable</w:t>
      </w:r>
      <w:r w:rsidR="0059296D">
        <w:t xml:space="preserve"> their</w:t>
      </w:r>
      <w:r w:rsidR="003C5902">
        <w:t xml:space="preserve"> </w:t>
      </w:r>
      <w:r w:rsidR="00E32B9D">
        <w:t xml:space="preserve">operation </w:t>
      </w:r>
      <w:r w:rsidR="0059296D">
        <w:t xml:space="preserve">within HHS 2020 Enterprise </w:t>
      </w:r>
      <w:r w:rsidR="00E32B9D">
        <w:t>post go-live</w:t>
      </w:r>
      <w:r w:rsidR="0059296D">
        <w:t>.</w:t>
      </w:r>
    </w:p>
    <w:p w14:paraId="364412A5" w14:textId="7453F389" w:rsidR="0047451D" w:rsidRPr="00806BD9" w:rsidRDefault="0047451D" w:rsidP="00C12396">
      <w:pPr>
        <w:pStyle w:val="Heading2"/>
      </w:pPr>
      <w:bookmarkStart w:id="306" w:name="_Toc532817115"/>
      <w:bookmarkStart w:id="307" w:name="_Toc532820842"/>
      <w:bookmarkStart w:id="308" w:name="_Toc533065076"/>
      <w:r>
        <w:t>High-Level Operational Requirements and Characteristics</w:t>
      </w:r>
      <w:bookmarkEnd w:id="306"/>
      <w:bookmarkEnd w:id="307"/>
      <w:bookmarkEnd w:id="308"/>
    </w:p>
    <w:p w14:paraId="6C8C09FF" w14:textId="33B941AC" w:rsidR="00154B15" w:rsidRDefault="00510623" w:rsidP="003A7743">
      <w:r>
        <w:t>As stated earlier in this document, t</w:t>
      </w:r>
      <w:r w:rsidR="00212245">
        <w:t xml:space="preserve">he </w:t>
      </w:r>
      <w:r w:rsidR="00154B15">
        <w:t>mission</w:t>
      </w:r>
      <w:r w:rsidR="00212245">
        <w:t xml:space="preserve"> of HSD</w:t>
      </w:r>
      <w:r w:rsidR="00154B15">
        <w:t xml:space="preserve"> is to </w:t>
      </w:r>
      <w:r w:rsidR="00154B15" w:rsidRPr="006118D2">
        <w:t xml:space="preserve">reduce the impact of poverty on people living in New Mexico by providing support services that help </w:t>
      </w:r>
      <w:r w:rsidR="00154B15">
        <w:t xml:space="preserve">individuals and </w:t>
      </w:r>
      <w:r w:rsidR="00154B15" w:rsidRPr="006118D2">
        <w:t>families break the cycle of dependency on public assistance.</w:t>
      </w:r>
      <w:r w:rsidR="00154B15">
        <w:t xml:space="preserve">  </w:t>
      </w:r>
      <w:r w:rsidR="002E2336">
        <w:t>MMISR</w:t>
      </w:r>
      <w:r w:rsidR="00154B15">
        <w:t xml:space="preserve"> is an initiative that has been undertaken to redesign business processes and replace existing technology systems in order to improve the efficiency and effectiveness of the delivery of services to New Mexicans.  The objectives of </w:t>
      </w:r>
      <w:r w:rsidR="002E2336">
        <w:t>MMISR</w:t>
      </w:r>
      <w:r w:rsidR="00154B15">
        <w:t xml:space="preserve"> are as follows:</w:t>
      </w:r>
    </w:p>
    <w:p w14:paraId="53687578" w14:textId="1FDDB829" w:rsidR="00154B15" w:rsidRPr="00154B15" w:rsidRDefault="00154B15" w:rsidP="000E485C">
      <w:pPr>
        <w:pStyle w:val="ListParagraph"/>
        <w:numPr>
          <w:ilvl w:val="0"/>
          <w:numId w:val="6"/>
        </w:numPr>
      </w:pPr>
      <w:r w:rsidRPr="00154B15">
        <w:t>Enhance</w:t>
      </w:r>
      <w:r w:rsidR="00B63B24">
        <w:t xml:space="preserve"> the</w:t>
      </w:r>
      <w:r w:rsidRPr="00154B15">
        <w:t xml:space="preserve"> ability to operate in a dynamic environment with increasingly restricted funding with </w:t>
      </w:r>
      <w:r w:rsidR="00510623">
        <w:t xml:space="preserve">increased </w:t>
      </w:r>
      <w:r w:rsidRPr="00154B15">
        <w:t xml:space="preserve">service </w:t>
      </w:r>
      <w:r w:rsidR="00510623">
        <w:t xml:space="preserve">quality </w:t>
      </w:r>
      <w:r w:rsidRPr="00154B15">
        <w:t xml:space="preserve">levels;  </w:t>
      </w:r>
    </w:p>
    <w:p w14:paraId="696F63EB" w14:textId="77777777" w:rsidR="00154B15" w:rsidRPr="00154B15" w:rsidRDefault="00B63B24" w:rsidP="000E485C">
      <w:pPr>
        <w:pStyle w:val="ListParagraph"/>
        <w:numPr>
          <w:ilvl w:val="0"/>
          <w:numId w:val="6"/>
        </w:numPr>
      </w:pPr>
      <w:r>
        <w:t>Provide g</w:t>
      </w:r>
      <w:r w:rsidR="00154B15" w:rsidRPr="00154B15">
        <w:t xml:space="preserve">reater flexibility to take advantage of rapidly evolving technology to achieve service improvements and/or to reduce maintenance and operation costs;  </w:t>
      </w:r>
    </w:p>
    <w:p w14:paraId="71591AB7" w14:textId="77777777" w:rsidR="00154B15" w:rsidRPr="00154B15" w:rsidRDefault="00B63B24" w:rsidP="000E485C">
      <w:pPr>
        <w:pStyle w:val="ListParagraph"/>
        <w:numPr>
          <w:ilvl w:val="0"/>
          <w:numId w:val="6"/>
        </w:numPr>
      </w:pPr>
      <w:r>
        <w:t xml:space="preserve">Provide </w:t>
      </w:r>
      <w:r w:rsidR="00154B15" w:rsidRPr="00154B15">
        <w:t xml:space="preserve">increased ability to respond promptly and insightfully to changing program or population needs; </w:t>
      </w:r>
    </w:p>
    <w:p w14:paraId="0262D15A" w14:textId="77777777" w:rsidR="00154B15" w:rsidRPr="00154B15" w:rsidRDefault="00B63B24" w:rsidP="000E485C">
      <w:pPr>
        <w:pStyle w:val="ListParagraph"/>
        <w:numPr>
          <w:ilvl w:val="0"/>
          <w:numId w:val="6"/>
        </w:numPr>
      </w:pPr>
      <w:r>
        <w:t xml:space="preserve">Support </w:t>
      </w:r>
      <w:r w:rsidR="00154B15" w:rsidRPr="00154B15">
        <w:t xml:space="preserve">an outcomes-based approach to planning, delivering and assessing service delivery – focusing on the end impact and value to New Mexico citizens instead of on internal processing requirements; </w:t>
      </w:r>
    </w:p>
    <w:p w14:paraId="24060858" w14:textId="5E3DD747" w:rsidR="00154B15" w:rsidRPr="00154B15" w:rsidRDefault="00B63B24" w:rsidP="000E485C">
      <w:pPr>
        <w:pStyle w:val="BodyText"/>
        <w:numPr>
          <w:ilvl w:val="0"/>
          <w:numId w:val="6"/>
        </w:numPr>
      </w:pPr>
      <w:r>
        <w:t>R</w:t>
      </w:r>
      <w:r w:rsidR="00154B15" w:rsidRPr="00154B15">
        <w:t>educe redundancy through enterprise-wide sharing of technology, services, data and processes to deliver high-quality customer service; and</w:t>
      </w:r>
    </w:p>
    <w:p w14:paraId="167AD69D" w14:textId="77777777" w:rsidR="00154B15" w:rsidRPr="00154B15" w:rsidRDefault="00B63B24" w:rsidP="00BE5D87">
      <w:pPr>
        <w:pStyle w:val="Bullet"/>
        <w:rPr>
          <w:strike/>
        </w:rPr>
      </w:pPr>
      <w:r w:rsidRPr="00BE5D87">
        <w:t>Achieve</w:t>
      </w:r>
      <w:r>
        <w:t xml:space="preserve"> the r</w:t>
      </w:r>
      <w:r w:rsidR="00154B15" w:rsidRPr="00154B15">
        <w:t xml:space="preserve">ealization of a customer-focused approach to service management and delivery that can make it easier for New Mexico citizens to understand and receive needed services and for providers to interact with the State. </w:t>
      </w:r>
    </w:p>
    <w:p w14:paraId="018809D3" w14:textId="15551F30" w:rsidR="00154B15" w:rsidRDefault="00154B15" w:rsidP="003A7743">
      <w:r w:rsidRPr="00AC023B">
        <w:t xml:space="preserve">To this end, the goal for all new systems is to </w:t>
      </w:r>
      <w:r w:rsidR="003763FE" w:rsidRPr="00AC023B">
        <w:t xml:space="preserve">adhere to the </w:t>
      </w:r>
      <w:r w:rsidRPr="00AC023B">
        <w:t>common</w:t>
      </w:r>
      <w:r w:rsidR="003763FE" w:rsidRPr="00AC023B">
        <w:t xml:space="preserve">ly-used </w:t>
      </w:r>
      <w:r w:rsidR="002E2336">
        <w:t>MMISR</w:t>
      </w:r>
      <w:r w:rsidRPr="00AC023B">
        <w:t xml:space="preserve"> architecture</w:t>
      </w:r>
      <w:r w:rsidR="003763FE" w:rsidRPr="00AC023B">
        <w:t xml:space="preserve"> (for all shared services and reused </w:t>
      </w:r>
      <w:r w:rsidR="002E2336">
        <w:t>MMISR</w:t>
      </w:r>
      <w:r w:rsidR="003763FE" w:rsidRPr="00AC023B">
        <w:t xml:space="preserve"> components)</w:t>
      </w:r>
      <w:r w:rsidRPr="00AC023B">
        <w:t xml:space="preserve">, common technical requirements, expanded capabilities, common governance and cross-program functionality.  The State </w:t>
      </w:r>
      <w:r w:rsidR="00AC023B" w:rsidRPr="00AC023B">
        <w:t xml:space="preserve">will </w:t>
      </w:r>
      <w:r w:rsidRPr="00AC023B">
        <w:t>leverage enterprise architecture, technology platforms and acquired service capacity for multiple business needs across programs and across human service agencies, including HSD,</w:t>
      </w:r>
      <w:r>
        <w:t xml:space="preserve"> DOH, CYFD</w:t>
      </w:r>
      <w:r w:rsidR="003763FE">
        <w:t>,</w:t>
      </w:r>
      <w:r>
        <w:t xml:space="preserve"> ALTSD</w:t>
      </w:r>
      <w:r w:rsidR="003763FE">
        <w:t xml:space="preserve"> and other HHS departments</w:t>
      </w:r>
      <w:r>
        <w:t>.</w:t>
      </w:r>
    </w:p>
    <w:p w14:paraId="5AED8D63" w14:textId="77777777" w:rsidR="00154B15" w:rsidRPr="005A4DDD" w:rsidRDefault="00154B15" w:rsidP="003A7743">
      <w:r>
        <w:t xml:space="preserve">This </w:t>
      </w:r>
      <w:r w:rsidRPr="005A4DDD">
        <w:t>integrated ent</w:t>
      </w:r>
      <w:r>
        <w:t>erprise technology and services approach will</w:t>
      </w:r>
      <w:r w:rsidRPr="005A4DDD">
        <w:t>:</w:t>
      </w:r>
    </w:p>
    <w:p w14:paraId="6655EF79" w14:textId="551C385E" w:rsidR="00154B15" w:rsidRPr="00BE5D87" w:rsidRDefault="00154B15" w:rsidP="00BE5D87">
      <w:pPr>
        <w:pStyle w:val="Bullet"/>
      </w:pPr>
      <w:r w:rsidRPr="00BE5D87">
        <w:lastRenderedPageBreak/>
        <w:t>Provide a one-stop access point to support a person-centric model beginning with initial contact or outreach</w:t>
      </w:r>
      <w:r w:rsidR="003763FE" w:rsidRPr="00BE5D87">
        <w:t xml:space="preserve"> with citizens</w:t>
      </w:r>
      <w:r w:rsidRPr="00BE5D87">
        <w:t xml:space="preserve"> (e.g., Program Socialization, Information Sharing, Exploration, etc.) through benefit coordination and reconciliation.</w:t>
      </w:r>
    </w:p>
    <w:p w14:paraId="09D0D877" w14:textId="77777777" w:rsidR="00154B15" w:rsidRPr="00BE5D87" w:rsidRDefault="00154B15" w:rsidP="00BE5D87">
      <w:pPr>
        <w:pStyle w:val="Bullet"/>
      </w:pPr>
      <w:r w:rsidRPr="00BE5D87">
        <w:t>Support integrated user access, robust self-service for eligibility application and determination, and enhanced service delivery and case management coordination across State programs.</w:t>
      </w:r>
    </w:p>
    <w:p w14:paraId="2C0D091A" w14:textId="4464AB51" w:rsidR="00154B15" w:rsidRPr="00BE5D87" w:rsidRDefault="00154B15" w:rsidP="00BE5D87">
      <w:pPr>
        <w:pStyle w:val="Bullet"/>
      </w:pPr>
      <w:r w:rsidRPr="00BE5D87">
        <w:t xml:space="preserve">Improve experiences and outcomes for internal and external Stakeholders, including “one stop shop” access to Enterprise services, improved data analytics and business intelligence, and enhanced population health and self-sufficiency </w:t>
      </w:r>
      <w:r w:rsidR="009F27B6" w:rsidRPr="00BE5D87">
        <w:t xml:space="preserve">outcomes. </w:t>
      </w:r>
    </w:p>
    <w:p w14:paraId="0B22E2F2" w14:textId="77777777" w:rsidR="00154B15" w:rsidRPr="00BE5D87" w:rsidRDefault="00154B15" w:rsidP="00BE5D87">
      <w:pPr>
        <w:pStyle w:val="Bullet"/>
      </w:pPr>
      <w:r w:rsidRPr="00BE5D87">
        <w:t>Enable faster creation of applications through the use of modern Business Process Management, Workflow, Orchestration and Business Rules tools.</w:t>
      </w:r>
    </w:p>
    <w:p w14:paraId="54690FBE" w14:textId="5D4942EA" w:rsidR="00154B15" w:rsidRPr="00BE5D87" w:rsidRDefault="00154B15" w:rsidP="00BE5D87">
      <w:pPr>
        <w:pStyle w:val="Bullet"/>
      </w:pPr>
      <w:r w:rsidRPr="00BE5D87">
        <w:t xml:space="preserve">Establish and Leverage the agility and adaptability of a </w:t>
      </w:r>
      <w:r w:rsidR="00CC540E" w:rsidRPr="00BE5D87">
        <w:t>service-oriented</w:t>
      </w:r>
      <w:r w:rsidR="00212245" w:rsidRPr="00BE5D87">
        <w:t xml:space="preserve"> architecture (SOA) to more easily share data and build composite applications.</w:t>
      </w:r>
    </w:p>
    <w:p w14:paraId="5D8DBDD8" w14:textId="77777777" w:rsidR="00154B15" w:rsidRPr="00BE5D87" w:rsidRDefault="00154B15" w:rsidP="00BE5D87">
      <w:pPr>
        <w:pStyle w:val="Bullet"/>
      </w:pPr>
      <w:r w:rsidRPr="00BE5D87">
        <w:t xml:space="preserve">Provide for improved </w:t>
      </w:r>
      <w:r w:rsidR="00212245" w:rsidRPr="00BE5D87">
        <w:t>e</w:t>
      </w:r>
      <w:r w:rsidRPr="00BE5D87">
        <w:t>nterprise data quality, accuracy, timeliness and results.</w:t>
      </w:r>
    </w:p>
    <w:p w14:paraId="21B8EECC" w14:textId="77777777" w:rsidR="00154B15" w:rsidRPr="00BE5D87" w:rsidRDefault="00154B15" w:rsidP="00BE5D87">
      <w:pPr>
        <w:pStyle w:val="Bullet"/>
      </w:pPr>
      <w:r w:rsidRPr="00BE5D87">
        <w:t>Establish master client, master provider and master employer indices.</w:t>
      </w:r>
    </w:p>
    <w:p w14:paraId="4EADCE18" w14:textId="77777777" w:rsidR="00154B15" w:rsidRPr="00BE5D87" w:rsidRDefault="00154B15" w:rsidP="00BE5D87">
      <w:pPr>
        <w:pStyle w:val="Bullet"/>
      </w:pPr>
      <w:r w:rsidRPr="00BE5D87">
        <w:t xml:space="preserve">Build an </w:t>
      </w:r>
      <w:r w:rsidR="00964EE8" w:rsidRPr="00BE5D87">
        <w:t xml:space="preserve">integrated business intelligence solution (Data Services) </w:t>
      </w:r>
      <w:r w:rsidRPr="00BE5D87">
        <w:t>that facilitates shared and cross-program information sharing.</w:t>
      </w:r>
    </w:p>
    <w:p w14:paraId="7CC83B38" w14:textId="77777777" w:rsidR="00154B15" w:rsidRPr="00BE5D87" w:rsidRDefault="00154B15" w:rsidP="00BE5D87">
      <w:pPr>
        <w:pStyle w:val="Bullet"/>
      </w:pPr>
      <w:r w:rsidRPr="00BE5D87">
        <w:t xml:space="preserve">Bring reporting, analytic and business intelligence tools to </w:t>
      </w:r>
      <w:r w:rsidR="00212245" w:rsidRPr="00BE5D87">
        <w:t>e</w:t>
      </w:r>
      <w:r w:rsidRPr="00BE5D87">
        <w:t xml:space="preserve">nterprise users. </w:t>
      </w:r>
    </w:p>
    <w:p w14:paraId="2894BEA5" w14:textId="77777777" w:rsidR="00154B15" w:rsidRPr="003B0C76" w:rsidRDefault="00154B15" w:rsidP="00BE5D87">
      <w:pPr>
        <w:pStyle w:val="Bullet"/>
      </w:pPr>
      <w:r w:rsidRPr="003B0C76">
        <w:t>Implement a shared services approach that can provide common technology components and capabilities to support information integration and exchange shared analytics to enhance decision support and performance measurement at all levels.</w:t>
      </w:r>
    </w:p>
    <w:p w14:paraId="45767AFD" w14:textId="2042D20E" w:rsidR="004365E1" w:rsidRPr="00C12396" w:rsidRDefault="004365E1" w:rsidP="00971E7A">
      <w:pPr>
        <w:pStyle w:val="Heading3"/>
      </w:pPr>
      <w:bookmarkStart w:id="309" w:name="_Toc532817116"/>
      <w:bookmarkStart w:id="310" w:name="_Toc532820843"/>
      <w:bookmarkStart w:id="311" w:name="_Toc533065077"/>
      <w:r w:rsidRPr="00C12396">
        <w:t>User Community Description</w:t>
      </w:r>
      <w:bookmarkEnd w:id="309"/>
      <w:bookmarkEnd w:id="310"/>
      <w:bookmarkEnd w:id="311"/>
    </w:p>
    <w:p w14:paraId="6713E340" w14:textId="020DA640" w:rsidR="007E1557" w:rsidRPr="002F1EA9" w:rsidRDefault="007E1557" w:rsidP="002F1EA9">
      <w:r>
        <w:t xml:space="preserve">The user community for the new </w:t>
      </w:r>
      <w:r w:rsidR="00112E0F">
        <w:t xml:space="preserve">Enterprise </w:t>
      </w:r>
      <w:r w:rsidR="00B86927">
        <w:t>MMIS</w:t>
      </w:r>
      <w:r>
        <w:t xml:space="preserve"> includes</w:t>
      </w:r>
      <w:r w:rsidR="00D14007">
        <w:t xml:space="preserve"> all the Human Services Depart</w:t>
      </w:r>
      <w:r w:rsidR="00BF45BE">
        <w:t>ment</w:t>
      </w:r>
      <w:r w:rsidR="00A6793F">
        <w:t xml:space="preserve"> Divisions</w:t>
      </w:r>
      <w:r w:rsidR="00BF45BE">
        <w:t xml:space="preserve"> (MAD, </w:t>
      </w:r>
      <w:r w:rsidR="00B03560">
        <w:t xml:space="preserve">ISD, CSED, BHSD, ASD, </w:t>
      </w:r>
      <w:r w:rsidR="00290D4D">
        <w:t xml:space="preserve">OIG, </w:t>
      </w:r>
      <w:r w:rsidR="00B03560">
        <w:t xml:space="preserve">ITD) </w:t>
      </w:r>
      <w:r w:rsidR="00ED1E26">
        <w:t xml:space="preserve">and </w:t>
      </w:r>
      <w:r w:rsidR="00482F88">
        <w:t xml:space="preserve">other agencies- </w:t>
      </w:r>
      <w:r w:rsidR="00B03560">
        <w:t xml:space="preserve">DOH, ALTSD, CYFD, Providers, MCO’s, </w:t>
      </w:r>
      <w:r w:rsidR="00290D4D">
        <w:t>and</w:t>
      </w:r>
      <w:r w:rsidR="00482F88">
        <w:t xml:space="preserve"> Clients</w:t>
      </w:r>
      <w:r w:rsidR="00290D4D">
        <w:t>.</w:t>
      </w:r>
    </w:p>
    <w:p w14:paraId="7DE9B75B" w14:textId="645D8C5C" w:rsidR="004365E1" w:rsidRDefault="002F1EA9" w:rsidP="00971E7A">
      <w:pPr>
        <w:pStyle w:val="Heading3"/>
      </w:pPr>
      <w:bookmarkStart w:id="312" w:name="_Toc532817117"/>
      <w:bookmarkStart w:id="313" w:name="_Toc532820844"/>
      <w:bookmarkStart w:id="314" w:name="_Toc533065078"/>
      <w:r>
        <w:t>Non-Functional Requirements</w:t>
      </w:r>
      <w:bookmarkEnd w:id="312"/>
      <w:bookmarkEnd w:id="313"/>
      <w:bookmarkEnd w:id="314"/>
    </w:p>
    <w:p w14:paraId="55CABB25" w14:textId="0183D9B9" w:rsidR="002F1EA9" w:rsidRPr="002F1EA9" w:rsidRDefault="002F1EA9" w:rsidP="002F1EA9">
      <w:r w:rsidRPr="002F1EA9">
        <w:t>The following are high level non-functional requirements for MMISR:</w:t>
      </w:r>
    </w:p>
    <w:p w14:paraId="1E6AA67B" w14:textId="48E52761" w:rsidR="002F1EA9" w:rsidRPr="002B1B9C" w:rsidRDefault="002F1EA9" w:rsidP="002F1EA9">
      <w:pPr>
        <w:pStyle w:val="Bullet"/>
      </w:pPr>
      <w:r w:rsidRPr="002B1B9C">
        <w:t xml:space="preserve">The MMISR system will </w:t>
      </w:r>
      <w:r w:rsidR="009D3994">
        <w:t>enable</w:t>
      </w:r>
      <w:r w:rsidR="009D3994" w:rsidRPr="002B1B9C">
        <w:t xml:space="preserve"> </w:t>
      </w:r>
      <w:r w:rsidRPr="002B1B9C">
        <w:t xml:space="preserve">HHS department management to modernize operations and dramatically increase organizational flexibility, </w:t>
      </w:r>
    </w:p>
    <w:p w14:paraId="09D605C0" w14:textId="1A247F65" w:rsidR="002F1EA9" w:rsidRPr="002B1B9C" w:rsidRDefault="002F1EA9" w:rsidP="002F1EA9">
      <w:pPr>
        <w:pStyle w:val="Bullet"/>
      </w:pPr>
      <w:r w:rsidRPr="002B1B9C">
        <w:t>The MMISR system will promote the alignment and improved efficiencies of similar organizational/business functions,</w:t>
      </w:r>
    </w:p>
    <w:p w14:paraId="7112789D" w14:textId="0538004A" w:rsidR="002F1EA9" w:rsidRPr="002B1B9C" w:rsidRDefault="002F1EA9" w:rsidP="002F1EA9">
      <w:pPr>
        <w:pStyle w:val="Bullet"/>
      </w:pPr>
      <w:r w:rsidRPr="002B1B9C">
        <w:t>The MMISR system will provide a “single front door” to all NM residents who need HHS departments’ services via a single Unified Portal,</w:t>
      </w:r>
    </w:p>
    <w:p w14:paraId="36243585" w14:textId="7DB88AD7" w:rsidR="002F1EA9" w:rsidRPr="002B1B9C" w:rsidRDefault="002F1EA9" w:rsidP="002F1EA9">
      <w:pPr>
        <w:pStyle w:val="Bullet"/>
      </w:pPr>
      <w:r w:rsidRPr="002B1B9C">
        <w:t xml:space="preserve">The MMISR system will implement a service-oriented architecture </w:t>
      </w:r>
      <w:r w:rsidR="009D3994">
        <w:t xml:space="preserve">to promote flexible, extensible </w:t>
      </w:r>
      <w:r w:rsidR="00BF3453">
        <w:t>integration</w:t>
      </w:r>
      <w:r w:rsidR="009D3994">
        <w:t xml:space="preserve"> of disparate, decoupled systems</w:t>
      </w:r>
      <w:r w:rsidRPr="002B1B9C">
        <w:t>,</w:t>
      </w:r>
    </w:p>
    <w:p w14:paraId="6654AD44" w14:textId="1B45F2E5" w:rsidR="002F1EA9" w:rsidRPr="002B1B9C" w:rsidRDefault="002F1EA9" w:rsidP="002F1EA9">
      <w:pPr>
        <w:pStyle w:val="Bullet"/>
      </w:pPr>
      <w:r w:rsidRPr="002B1B9C">
        <w:lastRenderedPageBreak/>
        <w:t>The MMISR system will promote reuse of IT assets within and outside HHS organizations and systems,</w:t>
      </w:r>
    </w:p>
    <w:p w14:paraId="79DCE9DE" w14:textId="6583EF31" w:rsidR="002F1EA9" w:rsidRDefault="002F1EA9" w:rsidP="002F1EA9">
      <w:pPr>
        <w:pStyle w:val="Bullet"/>
      </w:pPr>
      <w:r w:rsidRPr="002B1B9C">
        <w:t>The MMISR system will institute new practices of governance to manage shared data, common/shared objectives, and shared assets,</w:t>
      </w:r>
    </w:p>
    <w:p w14:paraId="5BB386D2" w14:textId="630FCBA9" w:rsidR="009D3994" w:rsidRDefault="009D3994" w:rsidP="002F1EA9">
      <w:pPr>
        <w:pStyle w:val="Bullet"/>
      </w:pPr>
      <w:r>
        <w:t>The MMISR system will consolidate</w:t>
      </w:r>
      <w:r w:rsidR="002B1B9C">
        <w:t xml:space="preserve"> all security enforcement mechanisms for Identity and Access Management, as well as securing messages through the Integration Platform</w:t>
      </w:r>
      <w:r w:rsidR="0048557B">
        <w:t>.</w:t>
      </w:r>
    </w:p>
    <w:p w14:paraId="240EB3AD" w14:textId="77777777" w:rsidR="0048557B" w:rsidRDefault="0048557B" w:rsidP="0048557B">
      <w:pPr>
        <w:pStyle w:val="Bullet"/>
        <w:numPr>
          <w:ilvl w:val="0"/>
          <w:numId w:val="0"/>
        </w:numPr>
        <w:ind w:left="720"/>
      </w:pPr>
    </w:p>
    <w:p w14:paraId="57557AAB" w14:textId="4040F8F5" w:rsidR="0048557B" w:rsidRPr="0048557B" w:rsidRDefault="00964EE8" w:rsidP="0048557B">
      <w:pPr>
        <w:rPr>
          <w:b/>
        </w:rPr>
      </w:pPr>
      <w:r w:rsidRPr="0048557B">
        <w:rPr>
          <w:b/>
        </w:rPr>
        <w:t>Decoupled and Autonomous Systems</w:t>
      </w:r>
    </w:p>
    <w:p w14:paraId="75939A4C" w14:textId="6179635F" w:rsidR="00B40EBD" w:rsidRDefault="00B40EBD" w:rsidP="003A7743">
      <w:r>
        <w:t>NM MMIS agencies, departments, divisions and bureaus</w:t>
      </w:r>
      <w:r w:rsidR="00715BEF">
        <w:t xml:space="preserve"> will</w:t>
      </w:r>
      <w:r>
        <w:t xml:space="preserve"> continuously evolve how they conduct business, the changes in organizational design and interfaces to various entities (physical locations as well as electronic interfaces) will need to evolve constantly. As the mode of contacting consumers changes to more fully take advantage of mobile technology and the Internet of Things (IoT), the underlying systems and architecture will need to anticipate those changes to enable and fuel the changes that the business needs to make.</w:t>
      </w:r>
      <w:r w:rsidR="00715BEF">
        <w:t xml:space="preserve"> </w:t>
      </w:r>
      <w:r w:rsidR="00BF3453">
        <w:t>Therefore,</w:t>
      </w:r>
      <w:r w:rsidR="00715BEF">
        <w:t xml:space="preserve"> the </w:t>
      </w:r>
      <w:r w:rsidR="002E2336">
        <w:t>MMISR</w:t>
      </w:r>
      <w:r w:rsidR="00715BEF">
        <w:t xml:space="preserve"> architecture promotes systems that support changing business operations, that may exist in changing and even mobile business locations and result in or promote evolving business practices.</w:t>
      </w:r>
    </w:p>
    <w:p w14:paraId="3A9354EA" w14:textId="4BA396F2" w:rsidR="00B40EBD" w:rsidRDefault="00B40EBD" w:rsidP="003A7743">
      <w:r>
        <w:t xml:space="preserve">BPO vendors’ systems are delivered as independent applications that interoperate through an ESB, using </w:t>
      </w:r>
      <w:r w:rsidR="00CD3146">
        <w:t xml:space="preserve">the </w:t>
      </w:r>
      <w:r>
        <w:t>SOA design principle</w:t>
      </w:r>
      <w:r w:rsidR="00CD3146">
        <w:t xml:space="preserve"> for autonomous</w:t>
      </w:r>
      <w:r>
        <w:t>, decoupled services.</w:t>
      </w:r>
    </w:p>
    <w:p w14:paraId="412D5FDD" w14:textId="61E5AFD2" w:rsidR="00B40EBD" w:rsidRDefault="00B40EBD" w:rsidP="003A7743">
      <w:r>
        <w:t>In order to be able to connect and (re)configure systems with minimal operational impact, a SOA approach was determined by both CMS and NM to be the best architectural design style. However, ensuring that services are truly independent and decoupled requires more than just implementing web services and an ESB. In order to get separate interoperable services that are independently scalable and maint</w:t>
      </w:r>
      <w:r w:rsidR="009F27B6">
        <w:t>ain</w:t>
      </w:r>
      <w:r>
        <w:t>able, service designs will ensure they are autonomous, taking on a defensive posture in ensuring the integrity of each service. It also requires that the services be decoupled, only interoperating through contracts and via reusable, independent, standards-based schemas.</w:t>
      </w:r>
    </w:p>
    <w:p w14:paraId="04C3665F" w14:textId="5EA7D871" w:rsidR="00B40EBD" w:rsidRPr="00B40EBD" w:rsidRDefault="00B40EBD" w:rsidP="003A7743">
      <w:r>
        <w:t xml:space="preserve">For BPO vendors who are implementing a COTS product, they must conform to service interfaces that strive for </w:t>
      </w:r>
      <w:r w:rsidR="009158BE">
        <w:t>autonomy but</w:t>
      </w:r>
      <w:r>
        <w:t xml:space="preserve"> must implement decoupling and integration via standardized messages and schemas. </w:t>
      </w:r>
    </w:p>
    <w:p w14:paraId="46ED0E5A" w14:textId="77777777" w:rsidR="0048557B" w:rsidRPr="00B40EBD" w:rsidRDefault="0048557B" w:rsidP="003A7743"/>
    <w:p w14:paraId="573B101E" w14:textId="77777777" w:rsidR="00964EE8" w:rsidRPr="0048557B" w:rsidRDefault="00964EE8" w:rsidP="0048557B">
      <w:pPr>
        <w:rPr>
          <w:b/>
        </w:rPr>
      </w:pPr>
      <w:r w:rsidRPr="0048557B">
        <w:rPr>
          <w:b/>
        </w:rPr>
        <w:t>Vendor-</w:t>
      </w:r>
      <w:r w:rsidR="00B40EBD" w:rsidRPr="0048557B">
        <w:rPr>
          <w:b/>
        </w:rPr>
        <w:t>B</w:t>
      </w:r>
      <w:r w:rsidRPr="0048557B">
        <w:rPr>
          <w:b/>
        </w:rPr>
        <w:t xml:space="preserve">orne </w:t>
      </w:r>
      <w:r w:rsidR="00B40EBD" w:rsidRPr="0048557B">
        <w:rPr>
          <w:b/>
        </w:rPr>
        <w:t>O</w:t>
      </w:r>
      <w:r w:rsidRPr="0048557B">
        <w:rPr>
          <w:b/>
        </w:rPr>
        <w:t xml:space="preserve">perational </w:t>
      </w:r>
      <w:r w:rsidR="00B40EBD" w:rsidRPr="0048557B">
        <w:rPr>
          <w:b/>
        </w:rPr>
        <w:t>R</w:t>
      </w:r>
      <w:r w:rsidRPr="0048557B">
        <w:rPr>
          <w:b/>
        </w:rPr>
        <w:t>esponsibility</w:t>
      </w:r>
    </w:p>
    <w:p w14:paraId="0FE6454A" w14:textId="08E62C86" w:rsidR="00B40EBD" w:rsidRPr="00B40EBD" w:rsidRDefault="00B40EBD" w:rsidP="003A7743">
      <w:r w:rsidRPr="00B40EBD">
        <w:t xml:space="preserve">New Mexico HSD does not wish to </w:t>
      </w:r>
      <w:r>
        <w:t xml:space="preserve">create and operate all the systems that will make up the </w:t>
      </w:r>
      <w:r w:rsidR="002E2336">
        <w:t>MMISR</w:t>
      </w:r>
      <w:r>
        <w:t xml:space="preserve"> ecosystem, nor the MMIS system itself. Instead, it is the desire to outsource many of the systems components </w:t>
      </w:r>
      <w:r w:rsidR="009F27B6">
        <w:t>where</w:t>
      </w:r>
      <w:r>
        <w:t xml:space="preserve"> feasible, and when approved by the New Mexico Department of IT (DoIT). Therefore, vendors will be relied on to not only deliver operationally robust systems, they will, in most cases, be required to run, manage, tune and maintain their components. Some </w:t>
      </w:r>
      <w:r>
        <w:lastRenderedPageBreak/>
        <w:t>aspects of MM</w:t>
      </w:r>
      <w:r w:rsidR="009F27B6">
        <w:t>I</w:t>
      </w:r>
      <w:r>
        <w:t xml:space="preserve">SR will be shared, such as the Customer Support Center, and the call tree for problem determination, assignment and resolution will involve a </w:t>
      </w:r>
      <w:r w:rsidR="00BF3453">
        <w:t>third-party</w:t>
      </w:r>
      <w:r>
        <w:t xml:space="preserve"> call center application that will involve all MMISR vendors, who will ultimately solve customers’ and users’ issues.</w:t>
      </w:r>
    </w:p>
    <w:p w14:paraId="1A08E5E5" w14:textId="77777777" w:rsidR="0048557B" w:rsidRPr="00B40EBD" w:rsidRDefault="0048557B" w:rsidP="003A7743"/>
    <w:p w14:paraId="0FFCDB10" w14:textId="77777777" w:rsidR="00964EE8" w:rsidRPr="0048557B" w:rsidRDefault="00964EE8" w:rsidP="0048557B">
      <w:pPr>
        <w:rPr>
          <w:b/>
        </w:rPr>
      </w:pPr>
      <w:r w:rsidRPr="0048557B">
        <w:rPr>
          <w:b/>
        </w:rPr>
        <w:t xml:space="preserve">Operational Risks </w:t>
      </w:r>
      <w:r w:rsidR="00B40EBD" w:rsidRPr="0048557B">
        <w:rPr>
          <w:b/>
        </w:rPr>
        <w:t>S</w:t>
      </w:r>
      <w:r w:rsidRPr="0048557B">
        <w:rPr>
          <w:b/>
        </w:rPr>
        <w:t xml:space="preserve">pread </w:t>
      </w:r>
      <w:r w:rsidR="00B40EBD" w:rsidRPr="0048557B">
        <w:rPr>
          <w:b/>
        </w:rPr>
        <w:t>O</w:t>
      </w:r>
      <w:r w:rsidRPr="0048557B">
        <w:rPr>
          <w:b/>
        </w:rPr>
        <w:t xml:space="preserve">ver </w:t>
      </w:r>
      <w:r w:rsidR="00B40EBD" w:rsidRPr="0048557B">
        <w:rPr>
          <w:b/>
        </w:rPr>
        <w:t>M</w:t>
      </w:r>
      <w:r w:rsidRPr="0048557B">
        <w:rPr>
          <w:b/>
        </w:rPr>
        <w:t xml:space="preserve">ultiple </w:t>
      </w:r>
      <w:r w:rsidR="00B40EBD" w:rsidRPr="0048557B">
        <w:rPr>
          <w:b/>
        </w:rPr>
        <w:t>V</w:t>
      </w:r>
      <w:r w:rsidRPr="0048557B">
        <w:rPr>
          <w:b/>
        </w:rPr>
        <w:t xml:space="preserve">endors’ </w:t>
      </w:r>
      <w:r w:rsidR="00B40EBD" w:rsidRPr="0048557B">
        <w:rPr>
          <w:b/>
        </w:rPr>
        <w:t>E</w:t>
      </w:r>
      <w:r w:rsidRPr="0048557B">
        <w:rPr>
          <w:b/>
        </w:rPr>
        <w:t xml:space="preserve">nvironments </w:t>
      </w:r>
    </w:p>
    <w:p w14:paraId="726CAA9C" w14:textId="4D8A3DB3" w:rsidR="00B40EBD" w:rsidRPr="00B40EBD" w:rsidRDefault="00B40EBD" w:rsidP="003A7743">
      <w:r w:rsidRPr="00B40EBD">
        <w:t>By employing a decentralization and loose-coupling strategy among vendor solutions, operational risks, issues, and failures are distributed</w:t>
      </w:r>
      <w:r>
        <w:t xml:space="preserve"> and there </w:t>
      </w:r>
      <w:r w:rsidR="00D8506C">
        <w:t>will not be</w:t>
      </w:r>
      <w:r>
        <w:t xml:space="preserve"> a single point of failure. </w:t>
      </w:r>
      <w:r w:rsidR="009F27B6">
        <w:t>By</w:t>
      </w:r>
      <w:r w:rsidRPr="00B40EBD">
        <w:t xml:space="preserve"> following rigorous SOA design principles, these failures will be isolated to only those system components </w:t>
      </w:r>
      <w:r>
        <w:t>which are under duress</w:t>
      </w:r>
      <w:r w:rsidR="00D8506C">
        <w:t>. T</w:t>
      </w:r>
      <w:r>
        <w:t>he overall reliability of MMISR will be vastly improved and overall brittleness will be reduced</w:t>
      </w:r>
      <w:r w:rsidR="00D8506C">
        <w:t xml:space="preserve"> dramatically</w:t>
      </w:r>
      <w:r>
        <w:t>.</w:t>
      </w:r>
    </w:p>
    <w:p w14:paraId="02876BA8" w14:textId="77777777" w:rsidR="0048557B" w:rsidRPr="00B40EBD" w:rsidRDefault="0048557B" w:rsidP="003A7743"/>
    <w:p w14:paraId="4DDA0C8C" w14:textId="77777777" w:rsidR="002B50EB" w:rsidRPr="0048557B" w:rsidRDefault="002B50EB" w:rsidP="0048557B">
      <w:pPr>
        <w:rPr>
          <w:b/>
        </w:rPr>
      </w:pPr>
      <w:r w:rsidRPr="0048557B">
        <w:rPr>
          <w:b/>
        </w:rPr>
        <w:t xml:space="preserve">Hosting </w:t>
      </w:r>
      <w:r w:rsidR="00D8506C" w:rsidRPr="0048557B">
        <w:rPr>
          <w:b/>
        </w:rPr>
        <w:t>T</w:t>
      </w:r>
      <w:r w:rsidRPr="0048557B">
        <w:rPr>
          <w:b/>
        </w:rPr>
        <w:t>ransparency</w:t>
      </w:r>
    </w:p>
    <w:p w14:paraId="412023A9" w14:textId="4B6DD62A" w:rsidR="00D8506C" w:rsidRPr="00D8506C" w:rsidRDefault="00D8506C" w:rsidP="003A7743">
      <w:r w:rsidRPr="00D8506C">
        <w:t xml:space="preserve">To further enable the vendors’ independence, the HSD Information Technology Department (ITD), which is designing and using the </w:t>
      </w:r>
      <w:r w:rsidR="002E2336">
        <w:t>MMISR</w:t>
      </w:r>
      <w:r w:rsidRPr="00D8506C">
        <w:t xml:space="preserve"> architecture, is allowing each vendor to host their solutions on whatever platform</w:t>
      </w:r>
      <w:r>
        <w:t xml:space="preserve"> and in whatever data center/facility</w:t>
      </w:r>
      <w:r w:rsidRPr="00D8506C">
        <w:t xml:space="preserve"> they wish, as long as they can meet</w:t>
      </w:r>
      <w:r>
        <w:t xml:space="preserve"> security requirements,</w:t>
      </w:r>
      <w:r w:rsidRPr="00D8506C">
        <w:t xml:space="preserve"> service level agreement objectives, reliability objectives, maintenance window objectives and other measurable criteria. ITD will be using similar criteria as a customer would use to </w:t>
      </w:r>
      <w:r w:rsidR="009F27B6" w:rsidRPr="00D8506C">
        <w:t>gauge</w:t>
      </w:r>
      <w:r w:rsidRPr="00D8506C">
        <w:t xml:space="preserve"> the efficacy and reliability of any cloud solution to measure vendors’ levels of service availability, security, and quality.</w:t>
      </w:r>
    </w:p>
    <w:p w14:paraId="2073E079" w14:textId="0FDA5DF1" w:rsidR="00D3704F" w:rsidRPr="00EC5EEC" w:rsidRDefault="00D3704F" w:rsidP="00591BDB">
      <w:pPr>
        <w:pStyle w:val="Heading4"/>
      </w:pPr>
      <w:r w:rsidRPr="00EC5EEC">
        <w:t>Security and Privacy Considerations</w:t>
      </w:r>
    </w:p>
    <w:p w14:paraId="18773C54" w14:textId="5145FBD0" w:rsidR="00D8506C" w:rsidRDefault="00D8506C" w:rsidP="003A7743">
      <w:r>
        <w:t>Several of the MMISR</w:t>
      </w:r>
      <w:r w:rsidR="00715C37">
        <w:t xml:space="preserve"> system </w:t>
      </w:r>
      <w:r>
        <w:t xml:space="preserve">components will </w:t>
      </w:r>
      <w:r w:rsidR="00715C37">
        <w:t>store Personal Health Information</w:t>
      </w:r>
      <w:r>
        <w:t xml:space="preserve"> (PHI) and/or</w:t>
      </w:r>
      <w:r w:rsidR="00715C37">
        <w:t xml:space="preserve"> Personally Identifiable Information</w:t>
      </w:r>
      <w:r>
        <w:t xml:space="preserve"> (PII). Additionally, those data may be transferred outside of the </w:t>
      </w:r>
      <w:r w:rsidR="002E2336">
        <w:t>MMISR</w:t>
      </w:r>
      <w:r>
        <w:t xml:space="preserve"> ecosystem boundaries, to various partners, </w:t>
      </w:r>
      <w:r w:rsidR="005325B6">
        <w:t>P</w:t>
      </w:r>
      <w:r>
        <w:t xml:space="preserve">roviders, payors, and </w:t>
      </w:r>
      <w:r w:rsidR="005325B6">
        <w:t>F</w:t>
      </w:r>
      <w:r>
        <w:t>ederal agencies such as CMS, IRS and SSA.</w:t>
      </w:r>
    </w:p>
    <w:p w14:paraId="31522919" w14:textId="77777777" w:rsidR="00715C37" w:rsidRDefault="00D8506C" w:rsidP="003A7743">
      <w:r>
        <w:t>Therefore, security requirements will be appropriately stringent across the entire MMISR system and at all integration points, whether through portals, or in file sharing sites for EDI and FTP transfers. As those data may at any time be in transit between disparate vendor facilities and system modules/subsystems/components, security and privacy enforcement are paramount.</w:t>
      </w:r>
    </w:p>
    <w:p w14:paraId="37FF81F8" w14:textId="77777777" w:rsidR="00D80BC9" w:rsidRPr="00D80BC9" w:rsidRDefault="00D8506C" w:rsidP="003A7743">
      <w:r>
        <w:t>For end user access, whether state employee, contractors, end users, or those operating on behalf of end users, the security requirements for establishing and safeguarding their login and identities must be strictly enforced. Single Sign-on will be a requirement for all users, and if state workers are working remotely, provisions for VPN or other security safeguards will be specified, implemented, monitored and audited.</w:t>
      </w:r>
    </w:p>
    <w:p w14:paraId="6029D16C" w14:textId="4EAEB57D" w:rsidR="00D3704F" w:rsidRDefault="00D8506C" w:rsidP="00C75004">
      <w:pPr>
        <w:pStyle w:val="Heading4"/>
      </w:pPr>
      <w:r>
        <w:lastRenderedPageBreak/>
        <w:t xml:space="preserve">Availability </w:t>
      </w:r>
      <w:r w:rsidR="00D3704F" w:rsidRPr="009E76D5">
        <w:t>Requirements</w:t>
      </w:r>
    </w:p>
    <w:p w14:paraId="3F53FD44" w14:textId="7C96327D" w:rsidR="00025442" w:rsidRDefault="00D8506C" w:rsidP="003A7743">
      <w:r>
        <w:t xml:space="preserve">Each business process may require different availability and reliability. For </w:t>
      </w:r>
      <w:r w:rsidR="0069176A">
        <w:t>S</w:t>
      </w:r>
      <w:r>
        <w:t xml:space="preserve">tate workers, systems </w:t>
      </w:r>
      <w:r w:rsidR="00BA100A">
        <w:t>will be</w:t>
      </w:r>
      <w:r>
        <w:t xml:space="preserve"> available for a window of time before, during and after typical work days. The same may apply to partners, who follow standard business hours. However, others may require more availability. </w:t>
      </w:r>
    </w:p>
    <w:p w14:paraId="1427FC29" w14:textId="695B1B70" w:rsidR="00D8506C" w:rsidRDefault="00D8506C" w:rsidP="003A7743">
      <w:r>
        <w:t>For all the shared services</w:t>
      </w:r>
      <w:r w:rsidR="006F1FF8">
        <w:t xml:space="preserve">, </w:t>
      </w:r>
      <w:r>
        <w:t xml:space="preserve">the Integration Platform </w:t>
      </w:r>
      <w:r w:rsidR="006F1FF8">
        <w:t>and all the modules</w:t>
      </w:r>
      <w:r>
        <w:t xml:space="preserve"> of the </w:t>
      </w:r>
      <w:r w:rsidR="002E2336">
        <w:t>MMISR</w:t>
      </w:r>
      <w:r>
        <w:t xml:space="preserve"> ecosystem, those components should be available at least 99.99% of the time, if not 99.999%, to ensure that users who wish to interact with </w:t>
      </w:r>
      <w:r w:rsidR="002E2336">
        <w:t>MMISR</w:t>
      </w:r>
      <w:r>
        <w:t xml:space="preserve"> at any time of the night or day are able to do so.</w:t>
      </w:r>
    </w:p>
    <w:p w14:paraId="0458481D" w14:textId="77777777" w:rsidR="001E0DFF" w:rsidRPr="001E0DFF" w:rsidRDefault="0090062E" w:rsidP="001E0DFF">
      <w:r>
        <w:t xml:space="preserve">Similarly, each subsystem may have distinct reliability </w:t>
      </w:r>
      <w:r w:rsidR="009F27B6">
        <w:t>requirements that</w:t>
      </w:r>
      <w:r>
        <w:t xml:space="preserve"> dictate how often a system may be allowed to become inoperable.</w:t>
      </w:r>
    </w:p>
    <w:p w14:paraId="0527660A" w14:textId="29A6F602" w:rsidR="00583ECD" w:rsidRDefault="008347D7" w:rsidP="008347D7">
      <w:pPr>
        <w:ind w:right="202"/>
      </w:pPr>
      <w:r w:rsidRPr="00244884">
        <w:rPr>
          <w:szCs w:val="24"/>
        </w:rPr>
        <w:t xml:space="preserve">The </w:t>
      </w:r>
      <w:r>
        <w:rPr>
          <w:szCs w:val="24"/>
        </w:rPr>
        <w:t>System Integrator</w:t>
      </w:r>
      <w:r w:rsidRPr="00244884">
        <w:rPr>
          <w:szCs w:val="24"/>
        </w:rPr>
        <w:t xml:space="preserve"> will provider Disaster Recovery services and support to provide a</w:t>
      </w:r>
      <w:r>
        <w:rPr>
          <w:szCs w:val="24"/>
        </w:rPr>
        <w:t>n</w:t>
      </w:r>
      <w:r w:rsidRPr="00244884">
        <w:rPr>
          <w:szCs w:val="24"/>
        </w:rPr>
        <w:t xml:space="preserve"> automated fail over to a remote data center where production services will continue with very little interruption.  The </w:t>
      </w:r>
      <w:r>
        <w:rPr>
          <w:szCs w:val="24"/>
        </w:rPr>
        <w:t>System Integrator</w:t>
      </w:r>
      <w:r w:rsidRPr="00244884">
        <w:rPr>
          <w:szCs w:val="24"/>
        </w:rPr>
        <w:t xml:space="preserve"> will provide these services in a manner to accomplish the HSD Recovery Point Objective of 15 minutes and a Recovery Time Objective of 60 minutes.</w:t>
      </w:r>
    </w:p>
    <w:p w14:paraId="5D017E4B" w14:textId="71D14530" w:rsidR="00D8506C" w:rsidRDefault="0090062E" w:rsidP="003A7743">
      <w:r>
        <w:t xml:space="preserve"> </w:t>
      </w:r>
    </w:p>
    <w:p w14:paraId="1318F35E" w14:textId="6639B06E" w:rsidR="00D3704F" w:rsidRPr="002F1EA9" w:rsidRDefault="00E74FFF" w:rsidP="00C75004">
      <w:pPr>
        <w:pStyle w:val="Heading4"/>
      </w:pPr>
      <w:r w:rsidRPr="002F1EA9">
        <w:t xml:space="preserve">Volume and </w:t>
      </w:r>
      <w:r w:rsidR="00D3704F" w:rsidRPr="002F1EA9">
        <w:t>Performance Expectations</w:t>
      </w:r>
    </w:p>
    <w:p w14:paraId="517D4DAD" w14:textId="31B47243" w:rsidR="004B5616" w:rsidRDefault="004B5616" w:rsidP="004B5616">
      <w:pPr>
        <w:pStyle w:val="Caption"/>
      </w:pPr>
      <w:bookmarkStart w:id="315" w:name="_Toc532820916"/>
      <w:bookmarkStart w:id="316" w:name="_Toc533065102"/>
      <w:r w:rsidRPr="0048557B">
        <w:t xml:space="preserve">Table </w:t>
      </w:r>
      <w:fldSimple w:instr=" SEQ Table \* ARABIC ">
        <w:r w:rsidR="00615A51">
          <w:rPr>
            <w:noProof/>
          </w:rPr>
          <w:t>4</w:t>
        </w:r>
      </w:fldSimple>
      <w:r>
        <w:t xml:space="preserve">: </w:t>
      </w:r>
      <w:r w:rsidRPr="008B4393">
        <w:t>MMISR Transaction Estimates</w:t>
      </w:r>
      <w:bookmarkEnd w:id="315"/>
      <w:bookmarkEnd w:id="316"/>
    </w:p>
    <w:tbl>
      <w:tblPr>
        <w:tblStyle w:val="TableGrid"/>
        <w:tblW w:w="0" w:type="auto"/>
        <w:tblLook w:val="04A0" w:firstRow="1" w:lastRow="0" w:firstColumn="1" w:lastColumn="0" w:noHBand="0" w:noVBand="1"/>
      </w:tblPr>
      <w:tblGrid>
        <w:gridCol w:w="1558"/>
        <w:gridCol w:w="1550"/>
        <w:gridCol w:w="1593"/>
        <w:gridCol w:w="1604"/>
        <w:gridCol w:w="1445"/>
        <w:gridCol w:w="1600"/>
      </w:tblGrid>
      <w:tr w:rsidR="00551546" w:rsidRPr="0011651C" w14:paraId="430DF570" w14:textId="77777777" w:rsidTr="00AB5901">
        <w:trPr>
          <w:cantSplit/>
          <w:tblHeader/>
        </w:trPr>
        <w:tc>
          <w:tcPr>
            <w:tcW w:w="1580" w:type="dxa"/>
            <w:shd w:val="clear" w:color="auto" w:fill="D9D9D9" w:themeFill="background1" w:themeFillShade="D9"/>
            <w:vAlign w:val="bottom"/>
          </w:tcPr>
          <w:p w14:paraId="5BCA9C2A" w14:textId="77777777" w:rsidR="00551546" w:rsidRPr="0011651C" w:rsidRDefault="00551546" w:rsidP="0011651C">
            <w:pPr>
              <w:jc w:val="center"/>
              <w:rPr>
                <w:b/>
              </w:rPr>
            </w:pPr>
            <w:r w:rsidRPr="0011651C">
              <w:rPr>
                <w:b/>
              </w:rPr>
              <w:t>MMISR System Name</w:t>
            </w:r>
          </w:p>
        </w:tc>
        <w:tc>
          <w:tcPr>
            <w:tcW w:w="1498" w:type="dxa"/>
            <w:shd w:val="clear" w:color="auto" w:fill="D9D9D9" w:themeFill="background1" w:themeFillShade="D9"/>
            <w:vAlign w:val="bottom"/>
          </w:tcPr>
          <w:p w14:paraId="06D5EE66" w14:textId="77777777" w:rsidR="00551546" w:rsidRPr="0011651C" w:rsidRDefault="00551546" w:rsidP="0011651C">
            <w:pPr>
              <w:jc w:val="center"/>
              <w:rPr>
                <w:b/>
              </w:rPr>
            </w:pPr>
            <w:r w:rsidRPr="0011651C">
              <w:rPr>
                <w:b/>
              </w:rPr>
              <w:t>Average Daily Manual Transactions</w:t>
            </w:r>
          </w:p>
        </w:tc>
        <w:tc>
          <w:tcPr>
            <w:tcW w:w="1710" w:type="dxa"/>
            <w:shd w:val="clear" w:color="auto" w:fill="D9D9D9" w:themeFill="background1" w:themeFillShade="D9"/>
            <w:vAlign w:val="bottom"/>
          </w:tcPr>
          <w:p w14:paraId="58276B30" w14:textId="77777777" w:rsidR="00551546" w:rsidRPr="0011651C" w:rsidRDefault="00551546" w:rsidP="0011651C">
            <w:pPr>
              <w:jc w:val="center"/>
              <w:rPr>
                <w:b/>
              </w:rPr>
            </w:pPr>
            <w:r w:rsidRPr="0011651C">
              <w:rPr>
                <w:b/>
              </w:rPr>
              <w:t xml:space="preserve">Average Daily </w:t>
            </w:r>
            <w:r w:rsidR="0012720F" w:rsidRPr="0011651C">
              <w:rPr>
                <w:b/>
              </w:rPr>
              <w:t>Batch Feeds</w:t>
            </w:r>
          </w:p>
        </w:tc>
        <w:tc>
          <w:tcPr>
            <w:tcW w:w="1620" w:type="dxa"/>
            <w:shd w:val="clear" w:color="auto" w:fill="D9D9D9" w:themeFill="background1" w:themeFillShade="D9"/>
            <w:vAlign w:val="bottom"/>
          </w:tcPr>
          <w:p w14:paraId="7B47E9C0" w14:textId="77777777" w:rsidR="00551546" w:rsidRPr="0011651C" w:rsidRDefault="00551546" w:rsidP="0011651C">
            <w:pPr>
              <w:jc w:val="center"/>
              <w:rPr>
                <w:b/>
              </w:rPr>
            </w:pPr>
            <w:r w:rsidRPr="0011651C">
              <w:rPr>
                <w:b/>
              </w:rPr>
              <w:t>Peak Periodic Transactions</w:t>
            </w:r>
          </w:p>
        </w:tc>
        <w:tc>
          <w:tcPr>
            <w:tcW w:w="1530" w:type="dxa"/>
            <w:shd w:val="clear" w:color="auto" w:fill="D9D9D9" w:themeFill="background1" w:themeFillShade="D9"/>
            <w:vAlign w:val="bottom"/>
          </w:tcPr>
          <w:p w14:paraId="10DF5860" w14:textId="77777777" w:rsidR="00551546" w:rsidRPr="0011651C" w:rsidRDefault="00551546" w:rsidP="0011651C">
            <w:pPr>
              <w:jc w:val="center"/>
              <w:rPr>
                <w:b/>
              </w:rPr>
            </w:pPr>
            <w:r w:rsidRPr="0011651C">
              <w:rPr>
                <w:b/>
              </w:rPr>
              <w:t>Peak Period Duration</w:t>
            </w:r>
          </w:p>
        </w:tc>
        <w:tc>
          <w:tcPr>
            <w:tcW w:w="1638" w:type="dxa"/>
            <w:shd w:val="clear" w:color="auto" w:fill="D9D9D9" w:themeFill="background1" w:themeFillShade="D9"/>
            <w:vAlign w:val="bottom"/>
          </w:tcPr>
          <w:p w14:paraId="634E0475" w14:textId="77777777" w:rsidR="00551546" w:rsidRPr="0011651C" w:rsidRDefault="00551546" w:rsidP="0011651C">
            <w:pPr>
              <w:jc w:val="center"/>
              <w:rPr>
                <w:b/>
              </w:rPr>
            </w:pPr>
            <w:r w:rsidRPr="0011651C">
              <w:rPr>
                <w:b/>
              </w:rPr>
              <w:t>Peak Period Frequency</w:t>
            </w:r>
          </w:p>
        </w:tc>
      </w:tr>
      <w:tr w:rsidR="00551546" w:rsidRPr="00551546" w14:paraId="71C96653" w14:textId="77777777" w:rsidTr="00AB5901">
        <w:trPr>
          <w:cantSplit/>
        </w:trPr>
        <w:tc>
          <w:tcPr>
            <w:tcW w:w="1580" w:type="dxa"/>
          </w:tcPr>
          <w:p w14:paraId="098DA9F9" w14:textId="77777777" w:rsidR="00551546" w:rsidRPr="0012720F" w:rsidRDefault="00551546" w:rsidP="005C0637">
            <w:r w:rsidRPr="0012720F">
              <w:t>Financial Services</w:t>
            </w:r>
          </w:p>
        </w:tc>
        <w:tc>
          <w:tcPr>
            <w:tcW w:w="1498" w:type="dxa"/>
          </w:tcPr>
          <w:p w14:paraId="1ABE7898" w14:textId="77777777" w:rsidR="00551546" w:rsidRPr="00676C00" w:rsidRDefault="0012720F" w:rsidP="003A7743">
            <w:r w:rsidRPr="0048557B">
              <w:t>100-500 transactions</w:t>
            </w:r>
          </w:p>
        </w:tc>
        <w:tc>
          <w:tcPr>
            <w:tcW w:w="1710" w:type="dxa"/>
          </w:tcPr>
          <w:p w14:paraId="18252F78" w14:textId="77777777" w:rsidR="00551546" w:rsidRPr="0012720F" w:rsidRDefault="0012720F" w:rsidP="003A7743">
            <w:r w:rsidRPr="0012720F">
              <w:t xml:space="preserve">1-10 </w:t>
            </w:r>
            <w:r>
              <w:t>batch</w:t>
            </w:r>
            <w:r w:rsidRPr="0012720F">
              <w:t xml:space="preserve"> feeds;</w:t>
            </w:r>
          </w:p>
          <w:p w14:paraId="659AD6AC" w14:textId="77777777" w:rsidR="0012720F" w:rsidRPr="0012720F" w:rsidRDefault="0012720F" w:rsidP="003A7743">
            <w:r w:rsidRPr="0012720F">
              <w:t>100-500 mb file size</w:t>
            </w:r>
          </w:p>
        </w:tc>
        <w:tc>
          <w:tcPr>
            <w:tcW w:w="1620" w:type="dxa"/>
          </w:tcPr>
          <w:p w14:paraId="002A7AA7" w14:textId="77777777" w:rsidR="00551546" w:rsidRPr="00676C00" w:rsidRDefault="0012720F" w:rsidP="003A7743">
            <w:r w:rsidRPr="0048557B">
              <w:t>500-750 transactions</w:t>
            </w:r>
          </w:p>
        </w:tc>
        <w:tc>
          <w:tcPr>
            <w:tcW w:w="1530" w:type="dxa"/>
          </w:tcPr>
          <w:p w14:paraId="78AFF6F0" w14:textId="77777777" w:rsidR="00551546" w:rsidRPr="00676C00" w:rsidRDefault="0012720F" w:rsidP="003A7743">
            <w:r w:rsidRPr="0048557B">
              <w:t>1 Day</w:t>
            </w:r>
          </w:p>
        </w:tc>
        <w:tc>
          <w:tcPr>
            <w:tcW w:w="1638" w:type="dxa"/>
          </w:tcPr>
          <w:p w14:paraId="11A13DB8" w14:textId="77777777" w:rsidR="00551546" w:rsidRPr="0012720F" w:rsidRDefault="0012720F" w:rsidP="003A7743">
            <w:r>
              <w:t>Monthly (end of month)</w:t>
            </w:r>
          </w:p>
        </w:tc>
      </w:tr>
      <w:tr w:rsidR="0012720F" w:rsidRPr="00551546" w14:paraId="23130FD8" w14:textId="77777777" w:rsidTr="00AB5901">
        <w:trPr>
          <w:cantSplit/>
        </w:trPr>
        <w:tc>
          <w:tcPr>
            <w:tcW w:w="1580" w:type="dxa"/>
          </w:tcPr>
          <w:p w14:paraId="56677DFB" w14:textId="77777777" w:rsidR="0012720F" w:rsidRPr="0012720F" w:rsidRDefault="0012720F" w:rsidP="005C0637">
            <w:r w:rsidRPr="0012720F">
              <w:t>Quality Assurance</w:t>
            </w:r>
          </w:p>
        </w:tc>
        <w:tc>
          <w:tcPr>
            <w:tcW w:w="1498" w:type="dxa"/>
          </w:tcPr>
          <w:p w14:paraId="5B58DB87" w14:textId="77777777" w:rsidR="0012720F" w:rsidRPr="00676C00" w:rsidRDefault="0012720F" w:rsidP="003A7743">
            <w:r w:rsidRPr="0048557B">
              <w:t>50-250 transactions</w:t>
            </w:r>
          </w:p>
        </w:tc>
        <w:tc>
          <w:tcPr>
            <w:tcW w:w="1710" w:type="dxa"/>
          </w:tcPr>
          <w:p w14:paraId="7AEA9F9C" w14:textId="77777777" w:rsidR="0012720F" w:rsidRPr="0012720F" w:rsidRDefault="0012720F" w:rsidP="003A7743">
            <w:r w:rsidRPr="0012720F">
              <w:t xml:space="preserve">1-10 </w:t>
            </w:r>
            <w:r>
              <w:t>batch</w:t>
            </w:r>
            <w:r w:rsidRPr="0012720F">
              <w:t xml:space="preserve"> feeds;</w:t>
            </w:r>
          </w:p>
          <w:p w14:paraId="15FA0E26" w14:textId="77777777" w:rsidR="0012720F" w:rsidRPr="0012720F" w:rsidRDefault="0012720F" w:rsidP="003A7743">
            <w:r w:rsidRPr="0012720F">
              <w:t>100-500 mb file size</w:t>
            </w:r>
          </w:p>
        </w:tc>
        <w:tc>
          <w:tcPr>
            <w:tcW w:w="1620" w:type="dxa"/>
          </w:tcPr>
          <w:p w14:paraId="34FD7FA1" w14:textId="77777777" w:rsidR="0012720F" w:rsidRPr="00676C00" w:rsidRDefault="0012720F" w:rsidP="003A7743">
            <w:r w:rsidRPr="0048557B">
              <w:t>250-500 transactions</w:t>
            </w:r>
          </w:p>
        </w:tc>
        <w:tc>
          <w:tcPr>
            <w:tcW w:w="1530" w:type="dxa"/>
          </w:tcPr>
          <w:p w14:paraId="7C160353" w14:textId="77777777" w:rsidR="0012720F" w:rsidRPr="00676C00" w:rsidRDefault="0012720F" w:rsidP="003A7743">
            <w:r w:rsidRPr="0048557B">
              <w:t>1 Day</w:t>
            </w:r>
          </w:p>
        </w:tc>
        <w:tc>
          <w:tcPr>
            <w:tcW w:w="1638" w:type="dxa"/>
          </w:tcPr>
          <w:p w14:paraId="738A7E10" w14:textId="77777777" w:rsidR="0012720F" w:rsidRPr="0012720F" w:rsidRDefault="0012720F" w:rsidP="003A7743">
            <w:r>
              <w:t>Quarterly (end of quarter)</w:t>
            </w:r>
          </w:p>
        </w:tc>
      </w:tr>
      <w:tr w:rsidR="0012720F" w:rsidRPr="00551546" w14:paraId="7CDFD33F" w14:textId="77777777" w:rsidTr="00AB5901">
        <w:trPr>
          <w:cantSplit/>
        </w:trPr>
        <w:tc>
          <w:tcPr>
            <w:tcW w:w="1580" w:type="dxa"/>
          </w:tcPr>
          <w:p w14:paraId="2D5397D4" w14:textId="7982D88E" w:rsidR="0012720F" w:rsidRPr="0012720F" w:rsidRDefault="00436737" w:rsidP="005C0637">
            <w:r>
              <w:lastRenderedPageBreak/>
              <w:t xml:space="preserve">Benefit </w:t>
            </w:r>
            <w:r w:rsidR="0012720F" w:rsidRPr="0012720F">
              <w:t>Management</w:t>
            </w:r>
            <w:r>
              <w:t xml:space="preserve"> Services</w:t>
            </w:r>
          </w:p>
        </w:tc>
        <w:tc>
          <w:tcPr>
            <w:tcW w:w="1498" w:type="dxa"/>
          </w:tcPr>
          <w:p w14:paraId="7AF468FE" w14:textId="77777777" w:rsidR="0012720F" w:rsidRPr="00676C00" w:rsidRDefault="0012720F" w:rsidP="003A7743">
            <w:r w:rsidRPr="0048557B">
              <w:t>100-500 transactions</w:t>
            </w:r>
          </w:p>
        </w:tc>
        <w:tc>
          <w:tcPr>
            <w:tcW w:w="1710" w:type="dxa"/>
          </w:tcPr>
          <w:p w14:paraId="0D6CD555" w14:textId="77777777" w:rsidR="0012720F" w:rsidRPr="0012720F" w:rsidRDefault="0012720F" w:rsidP="003A7743">
            <w:r w:rsidRPr="0012720F">
              <w:t xml:space="preserve">1-10 </w:t>
            </w:r>
            <w:r>
              <w:t>batch</w:t>
            </w:r>
            <w:r w:rsidRPr="0012720F">
              <w:t xml:space="preserve"> feeds;</w:t>
            </w:r>
          </w:p>
          <w:p w14:paraId="2340D780" w14:textId="77777777" w:rsidR="0012720F" w:rsidRPr="0012720F" w:rsidRDefault="0012720F" w:rsidP="003A7743">
            <w:r w:rsidRPr="0012720F">
              <w:t>100-500 mb file size</w:t>
            </w:r>
          </w:p>
        </w:tc>
        <w:tc>
          <w:tcPr>
            <w:tcW w:w="1620" w:type="dxa"/>
          </w:tcPr>
          <w:p w14:paraId="09981721" w14:textId="77777777" w:rsidR="0012720F" w:rsidRPr="00676C00" w:rsidRDefault="0012720F" w:rsidP="003A7743">
            <w:r w:rsidRPr="0048557B">
              <w:t>500-750 transactions</w:t>
            </w:r>
          </w:p>
        </w:tc>
        <w:tc>
          <w:tcPr>
            <w:tcW w:w="1530" w:type="dxa"/>
          </w:tcPr>
          <w:p w14:paraId="2ABC075C" w14:textId="77777777" w:rsidR="0012720F" w:rsidRPr="00676C00" w:rsidRDefault="0012720F" w:rsidP="003A7743">
            <w:r w:rsidRPr="0048557B">
              <w:t>1 Day</w:t>
            </w:r>
          </w:p>
        </w:tc>
        <w:tc>
          <w:tcPr>
            <w:tcW w:w="1638" w:type="dxa"/>
          </w:tcPr>
          <w:p w14:paraId="0A731B02" w14:textId="77777777" w:rsidR="0012720F" w:rsidRPr="0012720F" w:rsidRDefault="0012720F" w:rsidP="003A7743">
            <w:r>
              <w:t>Quarterly (end of quarter)</w:t>
            </w:r>
          </w:p>
        </w:tc>
      </w:tr>
      <w:tr w:rsidR="0012720F" w:rsidRPr="00551546" w14:paraId="538E1BF3" w14:textId="77777777" w:rsidTr="00AB5901">
        <w:trPr>
          <w:cantSplit/>
        </w:trPr>
        <w:tc>
          <w:tcPr>
            <w:tcW w:w="1580" w:type="dxa"/>
          </w:tcPr>
          <w:p w14:paraId="31B80894" w14:textId="77777777" w:rsidR="0012720F" w:rsidRPr="0012720F" w:rsidRDefault="0012720F" w:rsidP="005C0637">
            <w:r w:rsidRPr="0012720F">
              <w:t>Consolidated Customer Service Center</w:t>
            </w:r>
          </w:p>
        </w:tc>
        <w:tc>
          <w:tcPr>
            <w:tcW w:w="1498" w:type="dxa"/>
          </w:tcPr>
          <w:p w14:paraId="7C2DF6CB" w14:textId="77777777" w:rsidR="0012720F" w:rsidRPr="00676C00" w:rsidRDefault="0012720F" w:rsidP="003A7743">
            <w:r w:rsidRPr="0048557B">
              <w:t>500-1,000 transactions</w:t>
            </w:r>
          </w:p>
        </w:tc>
        <w:tc>
          <w:tcPr>
            <w:tcW w:w="1710" w:type="dxa"/>
          </w:tcPr>
          <w:p w14:paraId="0A61D292" w14:textId="77777777" w:rsidR="0012720F" w:rsidRPr="0012720F" w:rsidRDefault="0012720F" w:rsidP="003A7743">
            <w:r w:rsidRPr="0012720F">
              <w:t xml:space="preserve">1-10 </w:t>
            </w:r>
            <w:r>
              <w:t>batch</w:t>
            </w:r>
            <w:r w:rsidRPr="0012720F">
              <w:t xml:space="preserve"> feeds;</w:t>
            </w:r>
          </w:p>
          <w:p w14:paraId="65D7D239" w14:textId="77777777" w:rsidR="0012720F" w:rsidRPr="0012720F" w:rsidRDefault="0012720F" w:rsidP="003A7743">
            <w:r w:rsidRPr="0012720F">
              <w:t>100-500 mb file size</w:t>
            </w:r>
          </w:p>
        </w:tc>
        <w:tc>
          <w:tcPr>
            <w:tcW w:w="1620" w:type="dxa"/>
          </w:tcPr>
          <w:p w14:paraId="23A8D4D6" w14:textId="77777777" w:rsidR="0012720F" w:rsidRPr="00676C00" w:rsidRDefault="0012720F" w:rsidP="003A7743">
            <w:r w:rsidRPr="0048557B">
              <w:t>1,000-2,500 transactions</w:t>
            </w:r>
          </w:p>
        </w:tc>
        <w:tc>
          <w:tcPr>
            <w:tcW w:w="1530" w:type="dxa"/>
          </w:tcPr>
          <w:p w14:paraId="1EF9E073" w14:textId="77777777" w:rsidR="0012720F" w:rsidRPr="00676C00" w:rsidRDefault="0012720F" w:rsidP="003A7743">
            <w:r w:rsidRPr="0048557B">
              <w:t>2 Days</w:t>
            </w:r>
          </w:p>
        </w:tc>
        <w:tc>
          <w:tcPr>
            <w:tcW w:w="1638" w:type="dxa"/>
          </w:tcPr>
          <w:p w14:paraId="732452EC" w14:textId="77777777" w:rsidR="0012720F" w:rsidRPr="0012720F" w:rsidRDefault="0012720F" w:rsidP="003A7743">
            <w:r>
              <w:t>Occasionally</w:t>
            </w:r>
          </w:p>
        </w:tc>
      </w:tr>
      <w:tr w:rsidR="0012720F" w:rsidRPr="00551546" w14:paraId="0F8180D5" w14:textId="77777777" w:rsidTr="00AB5901">
        <w:trPr>
          <w:cantSplit/>
        </w:trPr>
        <w:tc>
          <w:tcPr>
            <w:tcW w:w="1580" w:type="dxa"/>
          </w:tcPr>
          <w:p w14:paraId="0DD308A1" w14:textId="77777777" w:rsidR="0012720F" w:rsidRPr="0012720F" w:rsidRDefault="0012720F" w:rsidP="005C0637">
            <w:r w:rsidRPr="0012720F">
              <w:t>Unified Portal</w:t>
            </w:r>
          </w:p>
        </w:tc>
        <w:tc>
          <w:tcPr>
            <w:tcW w:w="1498" w:type="dxa"/>
          </w:tcPr>
          <w:p w14:paraId="73FEC9AC" w14:textId="77777777" w:rsidR="0012720F" w:rsidRPr="00676C00" w:rsidRDefault="0012720F" w:rsidP="003A7743">
            <w:r w:rsidRPr="0048557B">
              <w:t>5,000-10,000 transactions</w:t>
            </w:r>
          </w:p>
        </w:tc>
        <w:tc>
          <w:tcPr>
            <w:tcW w:w="1710" w:type="dxa"/>
          </w:tcPr>
          <w:p w14:paraId="108BCCBD" w14:textId="77777777" w:rsidR="0012720F" w:rsidRPr="0012720F" w:rsidRDefault="0012720F" w:rsidP="003A7743">
            <w:r>
              <w:t>No batch feeds</w:t>
            </w:r>
          </w:p>
        </w:tc>
        <w:tc>
          <w:tcPr>
            <w:tcW w:w="1620" w:type="dxa"/>
          </w:tcPr>
          <w:p w14:paraId="5E3A2EDF" w14:textId="77777777" w:rsidR="0012720F" w:rsidRPr="00676C00" w:rsidRDefault="0012720F" w:rsidP="003A7743">
            <w:r w:rsidRPr="0048557B">
              <w:t>15,000-20,000 transactions</w:t>
            </w:r>
          </w:p>
        </w:tc>
        <w:tc>
          <w:tcPr>
            <w:tcW w:w="1530" w:type="dxa"/>
          </w:tcPr>
          <w:p w14:paraId="79251466" w14:textId="77777777" w:rsidR="0012720F" w:rsidRPr="00676C00" w:rsidRDefault="0012720F" w:rsidP="003A7743">
            <w:r w:rsidRPr="0048557B">
              <w:t>3 Day</w:t>
            </w:r>
          </w:p>
        </w:tc>
        <w:tc>
          <w:tcPr>
            <w:tcW w:w="1638" w:type="dxa"/>
          </w:tcPr>
          <w:p w14:paraId="1E8C82C5" w14:textId="77777777" w:rsidR="0012720F" w:rsidRPr="0012720F" w:rsidRDefault="0012720F" w:rsidP="003A7743">
            <w:r>
              <w:t>Occasionally</w:t>
            </w:r>
          </w:p>
        </w:tc>
      </w:tr>
      <w:tr w:rsidR="0012720F" w:rsidRPr="00551546" w14:paraId="0683D40E" w14:textId="77777777" w:rsidTr="00AB5901">
        <w:trPr>
          <w:cantSplit/>
        </w:trPr>
        <w:tc>
          <w:tcPr>
            <w:tcW w:w="1580" w:type="dxa"/>
          </w:tcPr>
          <w:p w14:paraId="763826DE" w14:textId="77777777" w:rsidR="0012720F" w:rsidRPr="0012720F" w:rsidRDefault="0012720F" w:rsidP="005C0637">
            <w:r w:rsidRPr="0012720F">
              <w:t>Data Services</w:t>
            </w:r>
          </w:p>
        </w:tc>
        <w:tc>
          <w:tcPr>
            <w:tcW w:w="1498" w:type="dxa"/>
          </w:tcPr>
          <w:p w14:paraId="63381B64" w14:textId="77777777" w:rsidR="0012720F" w:rsidRPr="00676C00" w:rsidRDefault="0012720F" w:rsidP="003A7743">
            <w:r w:rsidRPr="0048557B">
              <w:t>500-1,000 transactions</w:t>
            </w:r>
          </w:p>
        </w:tc>
        <w:tc>
          <w:tcPr>
            <w:tcW w:w="1710" w:type="dxa"/>
          </w:tcPr>
          <w:p w14:paraId="7A7FB832" w14:textId="77777777" w:rsidR="0012720F" w:rsidRDefault="0012720F" w:rsidP="003A7743">
            <w:r>
              <w:t>500-1,000 messages;</w:t>
            </w:r>
          </w:p>
          <w:p w14:paraId="10CA5373" w14:textId="77777777" w:rsidR="0012720F" w:rsidRPr="0012720F" w:rsidRDefault="0012720F" w:rsidP="003A7743">
            <w:r>
              <w:t>2.5 mb message size;</w:t>
            </w:r>
          </w:p>
        </w:tc>
        <w:tc>
          <w:tcPr>
            <w:tcW w:w="1620" w:type="dxa"/>
          </w:tcPr>
          <w:p w14:paraId="3CF00ADD" w14:textId="77777777" w:rsidR="0012720F" w:rsidRPr="00676C00" w:rsidRDefault="0012720F" w:rsidP="003A7743">
            <w:r w:rsidRPr="0048557B">
              <w:t>5,000-10,000 messages</w:t>
            </w:r>
          </w:p>
        </w:tc>
        <w:tc>
          <w:tcPr>
            <w:tcW w:w="1530" w:type="dxa"/>
          </w:tcPr>
          <w:p w14:paraId="5FDDA0F1" w14:textId="77777777" w:rsidR="0012720F" w:rsidRPr="00676C00" w:rsidRDefault="0012720F" w:rsidP="003A7743">
            <w:r w:rsidRPr="0048557B">
              <w:t>1 Day</w:t>
            </w:r>
          </w:p>
        </w:tc>
        <w:tc>
          <w:tcPr>
            <w:tcW w:w="1638" w:type="dxa"/>
          </w:tcPr>
          <w:p w14:paraId="54742387" w14:textId="77777777" w:rsidR="0012720F" w:rsidRPr="0012720F" w:rsidRDefault="0012720F" w:rsidP="003A7743">
            <w:r>
              <w:t>Occasionally</w:t>
            </w:r>
          </w:p>
        </w:tc>
      </w:tr>
      <w:tr w:rsidR="0012720F" w:rsidRPr="00551546" w14:paraId="275745B7" w14:textId="77777777" w:rsidTr="00AB5901">
        <w:trPr>
          <w:cantSplit/>
        </w:trPr>
        <w:tc>
          <w:tcPr>
            <w:tcW w:w="1580" w:type="dxa"/>
          </w:tcPr>
          <w:p w14:paraId="0A0BCAEE" w14:textId="77777777" w:rsidR="0048557B" w:rsidRDefault="0012720F" w:rsidP="005C0637">
            <w:r>
              <w:t>Integration</w:t>
            </w:r>
          </w:p>
          <w:p w14:paraId="0A6AC0AE" w14:textId="79165349" w:rsidR="0012720F" w:rsidRPr="00551546" w:rsidRDefault="0048557B" w:rsidP="005C0637">
            <w:r>
              <w:t>Platform</w:t>
            </w:r>
          </w:p>
        </w:tc>
        <w:tc>
          <w:tcPr>
            <w:tcW w:w="1498" w:type="dxa"/>
          </w:tcPr>
          <w:p w14:paraId="3C6E9167" w14:textId="77777777" w:rsidR="0012720F" w:rsidRPr="00676C00" w:rsidRDefault="0012720F" w:rsidP="003A7743">
            <w:r w:rsidRPr="0048557B">
              <w:t>No manual transactions</w:t>
            </w:r>
          </w:p>
        </w:tc>
        <w:tc>
          <w:tcPr>
            <w:tcW w:w="1710" w:type="dxa"/>
          </w:tcPr>
          <w:p w14:paraId="78CCED1D" w14:textId="77777777" w:rsidR="0012720F" w:rsidRPr="00551546" w:rsidRDefault="0012720F" w:rsidP="003A7743">
            <w:r>
              <w:t>150,000-500,000 messages</w:t>
            </w:r>
          </w:p>
        </w:tc>
        <w:tc>
          <w:tcPr>
            <w:tcW w:w="1620" w:type="dxa"/>
          </w:tcPr>
          <w:p w14:paraId="68B1636D" w14:textId="77777777" w:rsidR="0012720F" w:rsidRPr="00676C00" w:rsidRDefault="0012720F" w:rsidP="003A7743">
            <w:r w:rsidRPr="0048557B">
              <w:t>1,500,000 transactions</w:t>
            </w:r>
          </w:p>
        </w:tc>
        <w:tc>
          <w:tcPr>
            <w:tcW w:w="1530" w:type="dxa"/>
          </w:tcPr>
          <w:p w14:paraId="78402A08" w14:textId="77777777" w:rsidR="0012720F" w:rsidRPr="00676C00" w:rsidRDefault="0012720F" w:rsidP="003A7743">
            <w:r w:rsidRPr="0048557B">
              <w:t>1 Day</w:t>
            </w:r>
          </w:p>
        </w:tc>
        <w:tc>
          <w:tcPr>
            <w:tcW w:w="1638" w:type="dxa"/>
          </w:tcPr>
          <w:p w14:paraId="50996227" w14:textId="77777777" w:rsidR="0012720F" w:rsidRPr="00551546" w:rsidRDefault="0012720F" w:rsidP="00682122">
            <w:pPr>
              <w:keepNext/>
            </w:pPr>
            <w:r>
              <w:t>Occasionally</w:t>
            </w:r>
          </w:p>
        </w:tc>
      </w:tr>
    </w:tbl>
    <w:p w14:paraId="3CDFF5A1" w14:textId="1BD24F49" w:rsidR="00AC03D3" w:rsidRDefault="00AC03D3" w:rsidP="008B684C">
      <w:pPr>
        <w:pStyle w:val="Heading2"/>
      </w:pPr>
      <w:bookmarkStart w:id="317" w:name="_Toc183844486"/>
      <w:bookmarkStart w:id="318" w:name="_Toc532817118"/>
      <w:bookmarkStart w:id="319" w:name="_Toc532820845"/>
      <w:bookmarkStart w:id="320" w:name="_Toc533065079"/>
      <w:r w:rsidRPr="008B684C">
        <w:t>High Level Architecture</w:t>
      </w:r>
      <w:bookmarkEnd w:id="317"/>
      <w:r w:rsidR="008E5813" w:rsidRPr="008B684C">
        <w:t xml:space="preserve"> </w:t>
      </w:r>
      <w:r w:rsidR="007A6F62" w:rsidRPr="008B684C">
        <w:t>And</w:t>
      </w:r>
      <w:r w:rsidR="007A6F62">
        <w:t xml:space="preserve"> </w:t>
      </w:r>
      <w:bookmarkEnd w:id="318"/>
      <w:bookmarkEnd w:id="319"/>
      <w:r w:rsidR="002C35FB">
        <w:t>Alternative</w:t>
      </w:r>
      <w:r w:rsidR="0048557B">
        <w:t xml:space="preserve"> </w:t>
      </w:r>
      <w:r w:rsidR="002C35FB">
        <w:t>Analysis</w:t>
      </w:r>
      <w:bookmarkEnd w:id="320"/>
    </w:p>
    <w:p w14:paraId="44D4F7B9" w14:textId="7C77F375" w:rsidR="004720C6" w:rsidRDefault="002E664C" w:rsidP="002E664C">
      <w:r w:rsidRPr="0048557B">
        <w:t xml:space="preserve">Figure </w:t>
      </w:r>
      <w:r w:rsidR="00D97859" w:rsidRPr="0048557B">
        <w:t>1</w:t>
      </w:r>
      <w:r w:rsidR="0048557B" w:rsidRPr="0048557B">
        <w:t>3</w:t>
      </w:r>
      <w:r w:rsidR="004E6745" w:rsidRPr="0048557B">
        <w:t xml:space="preserve"> </w:t>
      </w:r>
      <w:r>
        <w:t>is the “</w:t>
      </w:r>
      <w:r w:rsidR="00250AF6">
        <w:t xml:space="preserve">dependency </w:t>
      </w:r>
      <w:r>
        <w:t xml:space="preserve">diagram” for the </w:t>
      </w:r>
      <w:r w:rsidR="002E2336">
        <w:t>MMISR</w:t>
      </w:r>
      <w:r>
        <w:t xml:space="preserve"> Technology Architecture. This is the most precise, rigorous definition of the</w:t>
      </w:r>
      <w:r w:rsidR="00250AF6">
        <w:t xml:space="preserve"> sets of</w:t>
      </w:r>
      <w:r>
        <w:t xml:space="preserve"> technologies that will comprise MMISR.</w:t>
      </w:r>
    </w:p>
    <w:p w14:paraId="742C3878" w14:textId="2DB13107" w:rsidR="004720C6" w:rsidRDefault="00BC5E54" w:rsidP="004720C6">
      <w:pPr>
        <w:keepNext/>
      </w:pPr>
      <w:r>
        <w:object w:dxaOrig="11970" w:dyaOrig="7695" w14:anchorId="7D384E99">
          <v:shape id="_x0000_i1026" type="#_x0000_t75" style="width:467.25pt;height:298.5pt" o:ole="">
            <v:imagedata r:id="rId42" o:title=""/>
          </v:shape>
          <o:OLEObject Type="Embed" ProgID="Visio.Drawing.11" ShapeID="_x0000_i1026" DrawAspect="Content" ObjectID="_1606824720" r:id="rId43"/>
        </w:object>
      </w:r>
    </w:p>
    <w:p w14:paraId="0AE48E6B" w14:textId="41E0EFA1" w:rsidR="004720C6" w:rsidRPr="004720C6" w:rsidRDefault="004720C6" w:rsidP="004720C6">
      <w:pPr>
        <w:pStyle w:val="Caption"/>
        <w:rPr>
          <w:i/>
          <w:color w:val="0000FF"/>
        </w:rPr>
      </w:pPr>
      <w:bookmarkStart w:id="321" w:name="_Toc491858139"/>
      <w:bookmarkStart w:id="322" w:name="_Toc491858215"/>
      <w:bookmarkStart w:id="323" w:name="_Toc532820892"/>
      <w:bookmarkStart w:id="324" w:name="_Toc533065009"/>
      <w:r w:rsidRPr="0048557B">
        <w:t xml:space="preserve">Figure </w:t>
      </w:r>
      <w:fldSimple w:instr=" SEQ Figure \* ARABIC ">
        <w:r w:rsidR="00615A51">
          <w:rPr>
            <w:noProof/>
          </w:rPr>
          <w:t>13</w:t>
        </w:r>
      </w:fldSimple>
      <w:r w:rsidRPr="0048557B">
        <w:t>:</w:t>
      </w:r>
      <w:r>
        <w:t xml:space="preserve"> MMISR</w:t>
      </w:r>
      <w:r w:rsidRPr="008F5602">
        <w:t xml:space="preserve"> Technology Architecture</w:t>
      </w:r>
      <w:bookmarkEnd w:id="321"/>
      <w:bookmarkEnd w:id="322"/>
      <w:bookmarkEnd w:id="323"/>
      <w:bookmarkEnd w:id="324"/>
    </w:p>
    <w:p w14:paraId="3C5CBD27" w14:textId="39303EC3" w:rsidR="002E664C" w:rsidRDefault="002E664C" w:rsidP="002E664C">
      <w:r>
        <w:t xml:space="preserve">It differentiates between groups of technologies that have certain aspects in common (these are grouped into several architectural “domains”), and those that are different (belong to different domains). </w:t>
      </w:r>
      <w:r w:rsidR="00BA0023">
        <w:t xml:space="preserve">This allows concentration of designs and the skills required to design, develop, integrate, test, implement, extend and operate different kinds of technologies: the embodiment of an architectural principle of “singularity of purpose” at a human resource level. </w:t>
      </w:r>
      <w:r>
        <w:t xml:space="preserve">This model is a deliverable of the </w:t>
      </w:r>
      <w:r w:rsidR="002E2336">
        <w:t>MMISR</w:t>
      </w:r>
      <w:r>
        <w:t xml:space="preserve"> Technology Architecture. </w:t>
      </w:r>
    </w:p>
    <w:p w14:paraId="4AE87040" w14:textId="25A55107" w:rsidR="00250AF6" w:rsidRDefault="00250AF6" w:rsidP="002E664C">
      <w:r>
        <w:t xml:space="preserve">This is a “dependency” diagram, showing which domains are developed in </w:t>
      </w:r>
      <w:r w:rsidR="00DB6019">
        <w:t>context</w:t>
      </w:r>
      <w:r>
        <w:t xml:space="preserve"> of other domains. </w:t>
      </w:r>
      <w:r w:rsidR="0057663B">
        <w:t>Generally,</w:t>
      </w:r>
      <w:r>
        <w:t xml:space="preserve"> the domains in the lower levels influence and constrain design, tooling and development activities in higher domains. For example, a user interface element does not decide on service definitions, DB selections and design, nor hosting platform. It is developed in dependency on the coarse-grained or fine-grained services which will enable it to complete its task. Similarly, a coarse-grained service does not define the lower level, atomic services it needs. Instead, it reuses and is dependent upon the lower level service definitions. Similarly, these services do not decide messaging standards and designs; they reuse what was determined, designed and managed by the lower level Integration Platform architectural domain.</w:t>
      </w:r>
    </w:p>
    <w:p w14:paraId="4CD15802" w14:textId="754B317F" w:rsidR="002E664C" w:rsidRDefault="002E664C" w:rsidP="002E664C">
      <w:r>
        <w:t xml:space="preserve">This architectural model builds upon two </w:t>
      </w:r>
      <w:r w:rsidR="00250AF6">
        <w:t xml:space="preserve">foundational </w:t>
      </w:r>
      <w:r>
        <w:t>Enterprise Architectural domains: The Information Architecture and the Business Architecture</w:t>
      </w:r>
      <w:r w:rsidR="00250AF6">
        <w:t xml:space="preserve"> domains</w:t>
      </w:r>
      <w:r>
        <w:t xml:space="preserve">. Both of these are distinct development efforts that will influence the MMISR program, but since they should inform, </w:t>
      </w:r>
      <w:r>
        <w:lastRenderedPageBreak/>
        <w:t xml:space="preserve">influence, constrain and guide the development of all software and data artifacts, they are shown as the most foundational architectural domains, which the rest of the </w:t>
      </w:r>
      <w:r w:rsidR="002E2336">
        <w:t>MMISR</w:t>
      </w:r>
      <w:r>
        <w:t xml:space="preserve"> technology stack will implement.</w:t>
      </w:r>
    </w:p>
    <w:p w14:paraId="268243B9" w14:textId="39F9F75D" w:rsidR="00492BE4" w:rsidRDefault="00096853" w:rsidP="003809D5">
      <w:r w:rsidRPr="00DD77E3">
        <w:t xml:space="preserve">Figure </w:t>
      </w:r>
      <w:r w:rsidR="002122C4">
        <w:t>13</w:t>
      </w:r>
      <w:r w:rsidR="004E6745" w:rsidRPr="00DD77E3">
        <w:t xml:space="preserve"> </w:t>
      </w:r>
      <w:r w:rsidRPr="00DD77E3">
        <w:t xml:space="preserve">shows the sub-architectures that comprise MMISR. Similar to Figure </w:t>
      </w:r>
      <w:r w:rsidR="004E6745">
        <w:t>3</w:t>
      </w:r>
      <w:r w:rsidRPr="00DD77E3">
        <w:t>, this figure shows where certain system components “</w:t>
      </w:r>
      <w:r w:rsidR="00DD77E3" w:rsidRPr="00DD77E3">
        <w:t>fit</w:t>
      </w:r>
      <w:r w:rsidRPr="00DD77E3">
        <w:t xml:space="preserve">” and how system assets with similar responsibilities are grouped together. </w:t>
      </w:r>
      <w:r w:rsidR="00DD77E3" w:rsidRPr="00DD77E3">
        <w:t>It also shows the interdependencies between</w:t>
      </w:r>
      <w:r w:rsidR="00DD77E3">
        <w:t xml:space="preserve"> domains (and types of products contained in each domain). </w:t>
      </w:r>
      <w:r w:rsidR="009E4CF9">
        <w:t xml:space="preserve">This diagram </w:t>
      </w:r>
      <w:r w:rsidR="00DD77E3">
        <w:t>defines</w:t>
      </w:r>
      <w:r w:rsidR="009E4CF9">
        <w:t xml:space="preserve"> architectural domains that are responsible for </w:t>
      </w:r>
      <w:r w:rsidR="00DD77E3">
        <w:t xml:space="preserve">specific </w:t>
      </w:r>
      <w:r w:rsidR="009E4CF9">
        <w:t xml:space="preserve">kinds of functionality. </w:t>
      </w:r>
      <w:r w:rsidR="00250AF6">
        <w:t xml:space="preserve">It also shows that Governance is required for all architectural, design, development, integration, testing, delivery and operational activity. It is a “peer” domain, not specifically dependent upon any other, nor imposing itself as a dependency upon any of the technology architectures. </w:t>
      </w:r>
    </w:p>
    <w:p w14:paraId="3BA9C93E" w14:textId="3FABF03C" w:rsidR="00250AF6" w:rsidRDefault="00250AF6" w:rsidP="00250AF6">
      <w:bookmarkStart w:id="325" w:name="_Toc183844487"/>
      <w:bookmarkEnd w:id="325"/>
      <w:r>
        <w:t xml:space="preserve">The following briefly defines the purpose and purview of each of the architectural domains depicted in Figure </w:t>
      </w:r>
      <w:r w:rsidR="002122C4">
        <w:t>13</w:t>
      </w:r>
      <w:r>
        <w:t>, starting at the most foundational level and working upwards.</w:t>
      </w:r>
    </w:p>
    <w:p w14:paraId="737523E6" w14:textId="77777777" w:rsidR="00D2223B" w:rsidRDefault="00D2223B" w:rsidP="00981BD7">
      <w:pPr>
        <w:rPr>
          <w:b/>
        </w:rPr>
      </w:pPr>
    </w:p>
    <w:p w14:paraId="30B21586" w14:textId="77777777" w:rsidR="00EB6BEB" w:rsidRDefault="00250AF6" w:rsidP="00981BD7">
      <w:r w:rsidRPr="00981BD7">
        <w:rPr>
          <w:b/>
        </w:rPr>
        <w:t>Information Architecture</w:t>
      </w:r>
    </w:p>
    <w:p w14:paraId="42066F9D" w14:textId="7427AA02" w:rsidR="002B137C" w:rsidRDefault="00250AF6" w:rsidP="00981BD7">
      <w:r>
        <w:t xml:space="preserve">Responsible for the specification of Information Architecture (IA) artifacts, models, repositories, etc. that portray and define the things of interest to </w:t>
      </w:r>
      <w:r w:rsidR="002E2336">
        <w:t>MMISR</w:t>
      </w:r>
      <w:r>
        <w:t xml:space="preserve">; those may be subject areas, entities, classes, objects, attributes, relationships; each IA artifact establishes specific terms and definitions that the rest of </w:t>
      </w:r>
      <w:r w:rsidR="002E2336">
        <w:t>MMISR</w:t>
      </w:r>
      <w:r>
        <w:t xml:space="preserve"> systems are built on; specifically, all messages, data transfer files, and service contracts will use these terms to create reusable message schemas; DBAs will use these terms and schemas to construct logical and physical schemas; user experience designers will use these terms to construct user interface objects. This architectural domain works hand-in-hand with Data Governance to create and publish principles of data management, policies for sharing, definitions of data quality, processes and business rules for data quality management, and may task data stewards to actively monitor and improve the quality of shared data.</w:t>
      </w:r>
    </w:p>
    <w:p w14:paraId="42F07C1B" w14:textId="77777777" w:rsidR="00D2223B" w:rsidRDefault="00D2223B" w:rsidP="0019686E">
      <w:pPr>
        <w:rPr>
          <w:b/>
        </w:rPr>
      </w:pPr>
    </w:p>
    <w:p w14:paraId="4DB38622" w14:textId="77777777" w:rsidR="00E07031" w:rsidRDefault="0033045F" w:rsidP="0019686E">
      <w:r w:rsidRPr="005C16A2">
        <w:rPr>
          <w:b/>
        </w:rPr>
        <w:t>Business Architecture</w:t>
      </w:r>
    </w:p>
    <w:p w14:paraId="0CFA756B" w14:textId="63EE72B5" w:rsidR="0033045F" w:rsidRPr="00203663" w:rsidRDefault="0033045F" w:rsidP="0019686E">
      <w:r>
        <w:t xml:space="preserve">Responsible for the specification of all business areas, categories and grouping of processes, decompositions of processes, definitions of Business Process Management (BPM) processes, definitions of workflow processes, and definitions of services implemented as software that work together to accomplish myriad </w:t>
      </w:r>
      <w:r w:rsidR="002E2336">
        <w:t>MMISR</w:t>
      </w:r>
      <w:r>
        <w:t xml:space="preserve"> goals, objectives and missions; each of these processes are defined explicitly and show triggers, data consumed &amp; produced, and other actions that may result from the execution of the process; ma</w:t>
      </w:r>
      <w:r w:rsidR="006266E5">
        <w:t>n</w:t>
      </w:r>
      <w:r>
        <w:t xml:space="preserve">y of the processes will be implemented as services (coarse-grained or atomic), modules, and systems within </w:t>
      </w:r>
      <w:r w:rsidR="002E2336">
        <w:t>MMISR</w:t>
      </w:r>
      <w:r>
        <w:t>.</w:t>
      </w:r>
    </w:p>
    <w:p w14:paraId="1275EA07" w14:textId="77777777" w:rsidR="00D2223B" w:rsidRDefault="00D2223B" w:rsidP="0019686E">
      <w:pPr>
        <w:rPr>
          <w:b/>
        </w:rPr>
      </w:pPr>
    </w:p>
    <w:p w14:paraId="0F961861" w14:textId="77777777" w:rsidR="00E07031" w:rsidRDefault="0033045F" w:rsidP="00E07031">
      <w:pPr>
        <w:keepNext/>
        <w:rPr>
          <w:b/>
        </w:rPr>
      </w:pPr>
      <w:r w:rsidRPr="0054350F">
        <w:rPr>
          <w:b/>
        </w:rPr>
        <w:lastRenderedPageBreak/>
        <w:t>Infrastructure Architecture</w:t>
      </w:r>
    </w:p>
    <w:p w14:paraId="1E50BBCC" w14:textId="2B845AA4" w:rsidR="0033045F" w:rsidRPr="00203663" w:rsidRDefault="0033045F" w:rsidP="0019686E">
      <w:r>
        <w:t xml:space="preserve">Responsible for defining the platforms, standards for Operating Systems, Database Management Systems, Middleware, Networking, Security, </w:t>
      </w:r>
      <w:r w:rsidR="00CA6834">
        <w:t xml:space="preserve">applications </w:t>
      </w:r>
      <w:r>
        <w:t>and other network and operations components; responsible for specifying standards and expectations for business continuity planning, system failover, backup and recovery; responsible for specifying decision-making processes for hardware and software approval and exception-granting policies for platforms outside the direct control of ITD; responsible for measuring, testing, assessing and reporting on security (at all levels) for all platforms and systems; responsible for specifying standards/criteria/requirements for SaaS, PaaS and cloud computing; responsible for setting standards for system monitoring and controls, regardless of where system assets are hosted</w:t>
      </w:r>
      <w:r w:rsidRPr="00203663">
        <w:t>.</w:t>
      </w:r>
    </w:p>
    <w:p w14:paraId="1F4164B1" w14:textId="77777777" w:rsidR="00D2223B" w:rsidRDefault="00D2223B" w:rsidP="0019686E">
      <w:pPr>
        <w:rPr>
          <w:b/>
        </w:rPr>
      </w:pPr>
    </w:p>
    <w:p w14:paraId="7A9CCD99" w14:textId="77777777" w:rsidR="00E07031" w:rsidRDefault="0033045F" w:rsidP="0019686E">
      <w:pPr>
        <w:rPr>
          <w:b/>
        </w:rPr>
      </w:pPr>
      <w:r w:rsidRPr="00DB6398">
        <w:rPr>
          <w:b/>
        </w:rPr>
        <w:t xml:space="preserve">Integration </w:t>
      </w:r>
      <w:r w:rsidR="002B137C" w:rsidRPr="00DB6398">
        <w:rPr>
          <w:b/>
        </w:rPr>
        <w:t>Platform</w:t>
      </w:r>
      <w:r w:rsidR="00973F1B" w:rsidRPr="00DB6398">
        <w:rPr>
          <w:b/>
        </w:rPr>
        <w:t xml:space="preserve"> Architecture</w:t>
      </w:r>
    </w:p>
    <w:p w14:paraId="1A4142F9" w14:textId="7C58ED84" w:rsidR="0033045F" w:rsidRPr="00203663" w:rsidRDefault="0033045F" w:rsidP="0019686E">
      <w:r>
        <w:t>Responsible for setting standards for implementing SOA across multiple platforms, solutions, systems, and services; establishes standards and guidelines for integrating systems utilizing SOA design and implementation principles and tooling; hosts all tools required to allow services and systems to integrate via the exchange of messages (BPM, BRE, Workflow engines); actively manages service invocations and message exchanges in accordance with service contracts and policies; implement common auditing, logging, security, event management, data quality and other cross-cutting concerns; implement all core functions of Enterprise Service</w:t>
      </w:r>
      <w:r w:rsidR="00170F78">
        <w:t xml:space="preserve"> Bus</w:t>
      </w:r>
      <w:r>
        <w:t xml:space="preserve"> (ESB) and patterns of enterprise integration; implement a Systems Migration Repository (SMR) containing ETL/ELT tooling, data dictionaries/metadata repositories, staging databases, data quality management and producing high quality data to systems being created/populated within the </w:t>
      </w:r>
      <w:r w:rsidR="002E2336">
        <w:t>MMISR</w:t>
      </w:r>
      <w:r>
        <w:t xml:space="preserve"> ecosystem.</w:t>
      </w:r>
    </w:p>
    <w:p w14:paraId="3C6CEA87" w14:textId="77777777" w:rsidR="00D2223B" w:rsidRDefault="00D2223B" w:rsidP="0019686E">
      <w:pPr>
        <w:rPr>
          <w:b/>
        </w:rPr>
      </w:pPr>
    </w:p>
    <w:p w14:paraId="75B3F949" w14:textId="77777777" w:rsidR="00E07031" w:rsidRDefault="0033045F" w:rsidP="0019686E">
      <w:pPr>
        <w:rPr>
          <w:b/>
        </w:rPr>
      </w:pPr>
      <w:r w:rsidRPr="0043541D">
        <w:rPr>
          <w:b/>
        </w:rPr>
        <w:t>Fine-Grained/Core Services Architecture</w:t>
      </w:r>
    </w:p>
    <w:p w14:paraId="54B31755" w14:textId="04E58F38" w:rsidR="0033045F" w:rsidRPr="00203663" w:rsidRDefault="0033045F" w:rsidP="0019686E">
      <w:r>
        <w:t xml:space="preserve">Responsible for standards, guidelines, recommendations, policies, procedures and governance for all services, created according to </w:t>
      </w:r>
      <w:r w:rsidR="002E2336">
        <w:t>MMISR</w:t>
      </w:r>
      <w:r>
        <w:t xml:space="preserve"> SOA principles and processes, ensuring adherence to software design principles (separation of concerns, autonomy, loose coupling, etc.); responsible for mapping service definitions to Business Architecture designs, models and other artifacts, as well as mapping of messages with BA artifacts; implements Service Governance to oversee the evolution of all services; enforces standards on service definitions, integration patterns, service contracts; enforces adherence to Information Architecture specifications on data schemas, adhering to </w:t>
      </w:r>
      <w:r w:rsidR="00180354">
        <w:t>Federal</w:t>
      </w:r>
      <w:r>
        <w:t xml:space="preserve"> and </w:t>
      </w:r>
      <w:r w:rsidR="00180354">
        <w:t xml:space="preserve">State </w:t>
      </w:r>
      <w:r>
        <w:t xml:space="preserve">guidelines for reusable schemas (NIEMS, HL7, others); approves the definition of services from </w:t>
      </w:r>
      <w:r w:rsidR="002E2336">
        <w:t>MMISR</w:t>
      </w:r>
      <w:r>
        <w:t xml:space="preserve"> vendors who will implement parts of the ecosystem; oversees implementation of core services and other highly reusable services; approves scalability and availability designs for services</w:t>
      </w:r>
      <w:r w:rsidRPr="00203663">
        <w:t>.</w:t>
      </w:r>
    </w:p>
    <w:p w14:paraId="4FFAA791" w14:textId="77777777" w:rsidR="00D2223B" w:rsidRDefault="00D2223B" w:rsidP="0019686E">
      <w:pPr>
        <w:rPr>
          <w:b/>
        </w:rPr>
      </w:pPr>
    </w:p>
    <w:p w14:paraId="0C3F0951" w14:textId="77777777" w:rsidR="00E07031" w:rsidRDefault="0033045F" w:rsidP="00E07031">
      <w:pPr>
        <w:keepNext/>
        <w:rPr>
          <w:b/>
        </w:rPr>
      </w:pPr>
      <w:r w:rsidRPr="0059493C">
        <w:rPr>
          <w:b/>
        </w:rPr>
        <w:lastRenderedPageBreak/>
        <w:t xml:space="preserve">Legacy </w:t>
      </w:r>
      <w:r w:rsidR="00973F1B" w:rsidRPr="0059493C">
        <w:rPr>
          <w:b/>
        </w:rPr>
        <w:t>Systems &amp; HHS Systems Architecture</w:t>
      </w:r>
    </w:p>
    <w:p w14:paraId="321A1E02" w14:textId="0CE6C5CD" w:rsidR="0033045F" w:rsidRPr="00203663" w:rsidRDefault="007774B5" w:rsidP="0019686E">
      <w:r>
        <w:t>Contains</w:t>
      </w:r>
      <w:r w:rsidR="0033045F">
        <w:t xml:space="preserve"> all legacy</w:t>
      </w:r>
      <w:r w:rsidDel="007774B5">
        <w:t xml:space="preserve"> </w:t>
      </w:r>
      <w:r w:rsidR="0033045F">
        <w:t>systems; helps determine options for making them more SOA-compliant; makes recommendations on options for replacing, upgrading, or otherwise evolving the systems; strives to enforce SOA design principles, defined within the Integration Architecture</w:t>
      </w:r>
      <w:r w:rsidR="0033045F" w:rsidRPr="00203663">
        <w:t>.</w:t>
      </w:r>
    </w:p>
    <w:p w14:paraId="09C947C0" w14:textId="77777777" w:rsidR="00D2223B" w:rsidRDefault="00D2223B" w:rsidP="0019686E">
      <w:pPr>
        <w:rPr>
          <w:b/>
        </w:rPr>
      </w:pPr>
    </w:p>
    <w:p w14:paraId="3F849567" w14:textId="77777777" w:rsidR="00E07031" w:rsidRDefault="0033045F" w:rsidP="0019686E">
      <w:pPr>
        <w:rPr>
          <w:b/>
        </w:rPr>
      </w:pPr>
      <w:r w:rsidRPr="00EF5B5A">
        <w:rPr>
          <w:b/>
        </w:rPr>
        <w:t>Coarse-Grained Services/Composite Applications Architecture</w:t>
      </w:r>
    </w:p>
    <w:p w14:paraId="2EFDF9E9" w14:textId="1D11660C" w:rsidR="0033045F" w:rsidRDefault="0033045F" w:rsidP="0019686E">
      <w:r>
        <w:t>Responsible for specifying the designs of all coarse-grained services and/or composite applications; responsible for mapping all service definitions/contracts and shared schemas/message designs to Business Architecture designs, models and other artifacts; enforces  proper use of BPM, Workflow and BRE tooling provided by Integration Architecture; responsible for high quality interfaces to COTS or other packaged systems that will implement various business processes</w:t>
      </w:r>
      <w:r w:rsidRPr="00203663">
        <w:t>.</w:t>
      </w:r>
    </w:p>
    <w:p w14:paraId="63DDA7BD" w14:textId="77777777" w:rsidR="00D2223B" w:rsidRDefault="00D2223B" w:rsidP="0019686E">
      <w:pPr>
        <w:rPr>
          <w:b/>
        </w:rPr>
      </w:pPr>
    </w:p>
    <w:p w14:paraId="5108D1AC" w14:textId="77777777" w:rsidR="00E07031" w:rsidRDefault="0033045F" w:rsidP="0019686E">
      <w:pPr>
        <w:rPr>
          <w:b/>
        </w:rPr>
      </w:pPr>
      <w:r w:rsidRPr="00EF5B5A">
        <w:rPr>
          <w:b/>
        </w:rPr>
        <w:t>User Experience Architecture</w:t>
      </w:r>
    </w:p>
    <w:p w14:paraId="6069288C" w14:textId="23D22CAE" w:rsidR="0033045F" w:rsidRPr="00203663" w:rsidRDefault="0033045F" w:rsidP="0019686E">
      <w:r>
        <w:t>Responsible for standards of all types of user experience mechanisms, including Portals, browsers (publishes version compatibility), legacy, non-browser interfaces; specifies the integration of mobile device tooling/capabilities as user experience devices, including recommendations on use of mobile applications, mobile platforms, mobile tooling, security, integration patterns that go beyond the simple use of mobile browsers; responsible for setting long-term goals for evolving user experience to achieve fluidity, continuity, ease of use, security, effectiveness etc. across all platforms a user may wish to use.</w:t>
      </w:r>
    </w:p>
    <w:p w14:paraId="3EF83841" w14:textId="77777777" w:rsidR="00D2223B" w:rsidRDefault="00D2223B" w:rsidP="0019686E">
      <w:pPr>
        <w:rPr>
          <w:b/>
        </w:rPr>
      </w:pPr>
    </w:p>
    <w:p w14:paraId="64F5B73A" w14:textId="77777777" w:rsidR="00E07031" w:rsidRDefault="0033045F" w:rsidP="0019686E">
      <w:pPr>
        <w:rPr>
          <w:b/>
        </w:rPr>
      </w:pPr>
      <w:r w:rsidRPr="00EF5B5A">
        <w:rPr>
          <w:b/>
        </w:rPr>
        <w:t>Governance</w:t>
      </w:r>
    </w:p>
    <w:p w14:paraId="3D4578F2" w14:textId="2A785230" w:rsidR="0033045F" w:rsidRDefault="0033045F" w:rsidP="0019686E">
      <w:r>
        <w:t>Responsible for ensuring all standards, specifications, principles, policies, rules, processes, decision-making, prioritization, approval, dissemination and enforcement mechanisms are in place for Data Governance, Service Governance, Security Governance, Architecture Governance and other types of governance, as necessary</w:t>
      </w:r>
      <w:r w:rsidRPr="00203663">
        <w:t xml:space="preserve">. </w:t>
      </w:r>
    </w:p>
    <w:p w14:paraId="6CC79921" w14:textId="263334EF" w:rsidR="004A3AE1" w:rsidRPr="004A3AE1" w:rsidRDefault="00446A0B" w:rsidP="004A3AE1">
      <w:pPr>
        <w:pStyle w:val="Heading3"/>
      </w:pPr>
      <w:bookmarkStart w:id="326" w:name="_Toc532817119"/>
      <w:bookmarkStart w:id="327" w:name="_Toc532820846"/>
      <w:bookmarkStart w:id="328" w:name="_Toc533065080"/>
      <w:r w:rsidRPr="00682122">
        <w:t>Application Architecture</w:t>
      </w:r>
      <w:bookmarkEnd w:id="326"/>
      <w:bookmarkEnd w:id="327"/>
      <w:bookmarkEnd w:id="328"/>
    </w:p>
    <w:p w14:paraId="4B4EF0F3" w14:textId="315C92C5" w:rsidR="00847CA4" w:rsidRPr="00847CA4" w:rsidRDefault="00847CA4" w:rsidP="008637FF">
      <w:pPr>
        <w:pStyle w:val="Caption"/>
        <w:keepLines/>
      </w:pPr>
      <w:bookmarkStart w:id="329" w:name="_Toc532820917"/>
      <w:bookmarkStart w:id="330" w:name="_Toc533065103"/>
      <w:r w:rsidRPr="00B47C5E">
        <w:t xml:space="preserve">Table </w:t>
      </w:r>
      <w:fldSimple w:instr=" SEQ Table \* ARABIC ">
        <w:r w:rsidR="00615A51">
          <w:rPr>
            <w:noProof/>
          </w:rPr>
          <w:t>5</w:t>
        </w:r>
      </w:fldSimple>
      <w:r w:rsidRPr="00B47C5E">
        <w:t>:</w:t>
      </w:r>
      <w:r>
        <w:t xml:space="preserve"> MMISR Application Architecture</w:t>
      </w:r>
      <w:bookmarkEnd w:id="329"/>
      <w:bookmarkEnd w:id="330"/>
    </w:p>
    <w:tbl>
      <w:tblPr>
        <w:tblStyle w:val="GridTable4-Accent31"/>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886"/>
        <w:gridCol w:w="1035"/>
        <w:gridCol w:w="1365"/>
        <w:gridCol w:w="644"/>
        <w:gridCol w:w="693"/>
        <w:gridCol w:w="1389"/>
      </w:tblGrid>
      <w:tr w:rsidR="00896A21" w:rsidRPr="00140D9A" w14:paraId="396D6BF4" w14:textId="77777777" w:rsidTr="00B65A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533AD2" w14:textId="5222345C" w:rsidR="00D91D0D" w:rsidRPr="00140D9A" w:rsidRDefault="0057663B" w:rsidP="0011651C">
            <w:pPr>
              <w:keepNext/>
              <w:jc w:val="center"/>
              <w:rPr>
                <w:sz w:val="22"/>
              </w:rPr>
            </w:pPr>
            <w:r w:rsidRPr="00140D9A">
              <w:rPr>
                <w:sz w:val="22"/>
              </w:rPr>
              <w:lastRenderedPageBreak/>
              <w:t>Application</w:t>
            </w:r>
            <w:r w:rsidR="00D91D0D" w:rsidRPr="00140D9A">
              <w:rPr>
                <w:sz w:val="22"/>
              </w:rPr>
              <w:t xml:space="preserve"> Component</w:t>
            </w:r>
          </w:p>
        </w:tc>
        <w:tc>
          <w:tcPr>
            <w:tcW w:w="2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28D028" w14:textId="26B61D4F"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Type (Identify both – (1) Operational or Analytical, (2) Batch or Online?)</w:t>
            </w:r>
          </w:p>
        </w:tc>
        <w:tc>
          <w:tcPr>
            <w:tcW w:w="10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68572" w14:textId="78351B85"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Strategy (Build, Buy, Reuse, Rewrite)</w:t>
            </w:r>
          </w:p>
        </w:tc>
        <w:tc>
          <w:tcPr>
            <w:tcW w:w="1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FA2414" w14:textId="77777777"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Alternatives</w:t>
            </w:r>
          </w:p>
        </w:tc>
        <w:tc>
          <w:tcPr>
            <w:tcW w:w="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6FFEA" w14:textId="77777777"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Pros</w:t>
            </w:r>
          </w:p>
        </w:tc>
        <w:tc>
          <w:tcPr>
            <w:tcW w:w="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D4762B" w14:textId="77777777"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Cons</w:t>
            </w:r>
          </w:p>
        </w:tc>
        <w:tc>
          <w:tcPr>
            <w:tcW w:w="13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C6385E" w14:textId="394FB40D" w:rsidR="00D91D0D" w:rsidRPr="00140D9A" w:rsidRDefault="00D91D0D" w:rsidP="0011651C">
            <w:pPr>
              <w:keepNext/>
              <w:jc w:val="center"/>
              <w:cnfStyle w:val="100000000000" w:firstRow="1" w:lastRow="0" w:firstColumn="0" w:lastColumn="0" w:oddVBand="0" w:evenVBand="0" w:oddHBand="0" w:evenHBand="0" w:firstRowFirstColumn="0" w:firstRowLastColumn="0" w:lastRowFirstColumn="0" w:lastRowLastColumn="0"/>
              <w:rPr>
                <w:sz w:val="22"/>
              </w:rPr>
            </w:pPr>
            <w:r w:rsidRPr="00140D9A">
              <w:rPr>
                <w:sz w:val="22"/>
              </w:rPr>
              <w:t>Preferred Alt</w:t>
            </w:r>
            <w:r w:rsidR="00DC4A52">
              <w:rPr>
                <w:sz w:val="22"/>
              </w:rPr>
              <w:t>ernative</w:t>
            </w:r>
          </w:p>
        </w:tc>
      </w:tr>
      <w:tr w:rsidR="00896A21" w:rsidRPr="00140D9A" w14:paraId="140C3592" w14:textId="77777777" w:rsidTr="00B6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Borders>
              <w:top w:val="single" w:sz="4" w:space="0" w:color="auto"/>
            </w:tcBorders>
          </w:tcPr>
          <w:p w14:paraId="41078790" w14:textId="1A14AB9F" w:rsidR="00791AD8" w:rsidRPr="00140D9A" w:rsidRDefault="00791AD8" w:rsidP="00682122">
            <w:pPr>
              <w:keepNext/>
              <w:rPr>
                <w:sz w:val="22"/>
              </w:rPr>
            </w:pPr>
            <w:r>
              <w:rPr>
                <w:sz w:val="22"/>
              </w:rPr>
              <w:t>Financial Services</w:t>
            </w:r>
          </w:p>
        </w:tc>
        <w:tc>
          <w:tcPr>
            <w:tcW w:w="2886" w:type="dxa"/>
            <w:tcBorders>
              <w:top w:val="single" w:sz="4" w:space="0" w:color="auto"/>
            </w:tcBorders>
          </w:tcPr>
          <w:p w14:paraId="6BE982E7" w14:textId="496EE3EA"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Operational, Online</w:t>
            </w:r>
          </w:p>
        </w:tc>
        <w:tc>
          <w:tcPr>
            <w:tcW w:w="1035" w:type="dxa"/>
            <w:tcBorders>
              <w:top w:val="single" w:sz="4" w:space="0" w:color="auto"/>
            </w:tcBorders>
          </w:tcPr>
          <w:p w14:paraId="784FCFE0" w14:textId="64B454E1"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Buy</w:t>
            </w:r>
          </w:p>
        </w:tc>
        <w:tc>
          <w:tcPr>
            <w:tcW w:w="1365" w:type="dxa"/>
            <w:tcBorders>
              <w:top w:val="single" w:sz="4" w:space="0" w:color="auto"/>
            </w:tcBorders>
          </w:tcPr>
          <w:p w14:paraId="28E6BD3C" w14:textId="55FB09F4"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644" w:type="dxa"/>
            <w:tcBorders>
              <w:top w:val="single" w:sz="4" w:space="0" w:color="auto"/>
            </w:tcBorders>
          </w:tcPr>
          <w:p w14:paraId="36F68030" w14:textId="4FCCB220"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693" w:type="dxa"/>
            <w:tcBorders>
              <w:top w:val="single" w:sz="4" w:space="0" w:color="auto"/>
            </w:tcBorders>
          </w:tcPr>
          <w:p w14:paraId="29A07FAA" w14:textId="7ADA4485"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1389" w:type="dxa"/>
            <w:tcBorders>
              <w:top w:val="single" w:sz="4" w:space="0" w:color="auto"/>
            </w:tcBorders>
          </w:tcPr>
          <w:p w14:paraId="0D4E6884" w14:textId="2283ACC9"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r>
      <w:tr w:rsidR="00791AD8" w:rsidRPr="00140D9A" w14:paraId="3A11485B" w14:textId="77777777" w:rsidTr="00B65AFC">
        <w:tc>
          <w:tcPr>
            <w:cnfStyle w:val="001000000000" w:firstRow="0" w:lastRow="0" w:firstColumn="1" w:lastColumn="0" w:oddVBand="0" w:evenVBand="0" w:oddHBand="0" w:evenHBand="0" w:firstRowFirstColumn="0" w:firstRowLastColumn="0" w:lastRowFirstColumn="0" w:lastRowLastColumn="0"/>
            <w:tcW w:w="1451" w:type="dxa"/>
          </w:tcPr>
          <w:p w14:paraId="06FB398C" w14:textId="6125246F" w:rsidR="00791AD8" w:rsidRPr="00140D9A" w:rsidRDefault="00791AD8" w:rsidP="008637FF">
            <w:pPr>
              <w:keepNext/>
              <w:rPr>
                <w:sz w:val="22"/>
              </w:rPr>
            </w:pPr>
            <w:r>
              <w:rPr>
                <w:sz w:val="22"/>
              </w:rPr>
              <w:t>Quality Assurance</w:t>
            </w:r>
          </w:p>
        </w:tc>
        <w:tc>
          <w:tcPr>
            <w:tcW w:w="2886" w:type="dxa"/>
          </w:tcPr>
          <w:p w14:paraId="739833BA" w14:textId="38A9F6C3"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Operational, Online</w:t>
            </w:r>
          </w:p>
        </w:tc>
        <w:tc>
          <w:tcPr>
            <w:tcW w:w="1035" w:type="dxa"/>
          </w:tcPr>
          <w:p w14:paraId="31056307" w14:textId="6B6C77A5"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Buy</w:t>
            </w:r>
          </w:p>
        </w:tc>
        <w:tc>
          <w:tcPr>
            <w:tcW w:w="1365" w:type="dxa"/>
          </w:tcPr>
          <w:p w14:paraId="36B4D225" w14:textId="71098A76"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Implement in stages or subsystems</w:t>
            </w:r>
          </w:p>
        </w:tc>
        <w:tc>
          <w:tcPr>
            <w:tcW w:w="644" w:type="dxa"/>
          </w:tcPr>
          <w:p w14:paraId="51EE9DAC" w14:textId="2AB116F8"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693" w:type="dxa"/>
          </w:tcPr>
          <w:p w14:paraId="4A23AD38" w14:textId="01CABDCF"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1389" w:type="dxa"/>
          </w:tcPr>
          <w:p w14:paraId="55B92019" w14:textId="6EA23DAE"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r>
      <w:tr w:rsidR="00896A21" w:rsidRPr="00140D9A" w14:paraId="46E6FFAF" w14:textId="77777777" w:rsidTr="00B6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59702420" w14:textId="40B18C71" w:rsidR="00791AD8" w:rsidRDefault="00791AD8" w:rsidP="008637FF">
            <w:pPr>
              <w:keepNext/>
              <w:rPr>
                <w:sz w:val="22"/>
              </w:rPr>
            </w:pPr>
          </w:p>
          <w:p w14:paraId="0B1408F0" w14:textId="6B95AAD7" w:rsidR="00D5513D" w:rsidRPr="00140D9A" w:rsidRDefault="00D5513D" w:rsidP="008637FF">
            <w:pPr>
              <w:keepNext/>
              <w:rPr>
                <w:sz w:val="22"/>
              </w:rPr>
            </w:pPr>
            <w:r>
              <w:rPr>
                <w:sz w:val="22"/>
              </w:rPr>
              <w:t>Benefit Management Services</w:t>
            </w:r>
          </w:p>
        </w:tc>
        <w:tc>
          <w:tcPr>
            <w:tcW w:w="2886" w:type="dxa"/>
          </w:tcPr>
          <w:p w14:paraId="29874507" w14:textId="778C6541"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Operational, Online</w:t>
            </w:r>
          </w:p>
        </w:tc>
        <w:tc>
          <w:tcPr>
            <w:tcW w:w="1035" w:type="dxa"/>
          </w:tcPr>
          <w:p w14:paraId="456FE26C" w14:textId="60157303"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Buy</w:t>
            </w:r>
          </w:p>
        </w:tc>
        <w:tc>
          <w:tcPr>
            <w:tcW w:w="1365" w:type="dxa"/>
          </w:tcPr>
          <w:p w14:paraId="704E186E" w14:textId="61B73266"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Implement in stages of subsystems</w:t>
            </w:r>
          </w:p>
        </w:tc>
        <w:tc>
          <w:tcPr>
            <w:tcW w:w="644" w:type="dxa"/>
          </w:tcPr>
          <w:p w14:paraId="7F0C33EF" w14:textId="66CAF27F"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693" w:type="dxa"/>
          </w:tcPr>
          <w:p w14:paraId="12316152" w14:textId="59E06C8A"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1389" w:type="dxa"/>
          </w:tcPr>
          <w:p w14:paraId="0B6F4642" w14:textId="4D4C1DB5"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r>
      <w:tr w:rsidR="00791AD8" w:rsidRPr="00140D9A" w14:paraId="10C6D9B2" w14:textId="77777777" w:rsidTr="00B65AFC">
        <w:tc>
          <w:tcPr>
            <w:cnfStyle w:val="001000000000" w:firstRow="0" w:lastRow="0" w:firstColumn="1" w:lastColumn="0" w:oddVBand="0" w:evenVBand="0" w:oddHBand="0" w:evenHBand="0" w:firstRowFirstColumn="0" w:firstRowLastColumn="0" w:lastRowFirstColumn="0" w:lastRowLastColumn="0"/>
            <w:tcW w:w="1451" w:type="dxa"/>
          </w:tcPr>
          <w:p w14:paraId="2BAD148D" w14:textId="53FA884F" w:rsidR="00791AD8" w:rsidRPr="00140D9A" w:rsidRDefault="00791AD8" w:rsidP="008637FF">
            <w:pPr>
              <w:keepNext/>
              <w:rPr>
                <w:sz w:val="22"/>
              </w:rPr>
            </w:pPr>
            <w:r>
              <w:rPr>
                <w:sz w:val="22"/>
              </w:rPr>
              <w:t>Data Services</w:t>
            </w:r>
          </w:p>
        </w:tc>
        <w:tc>
          <w:tcPr>
            <w:tcW w:w="2886" w:type="dxa"/>
          </w:tcPr>
          <w:p w14:paraId="7C24CA97" w14:textId="4E2F040B"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Operational, Online</w:t>
            </w:r>
          </w:p>
        </w:tc>
        <w:tc>
          <w:tcPr>
            <w:tcW w:w="1035" w:type="dxa"/>
          </w:tcPr>
          <w:p w14:paraId="2A7D011C" w14:textId="0FDFCBEF"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Build</w:t>
            </w:r>
          </w:p>
        </w:tc>
        <w:tc>
          <w:tcPr>
            <w:tcW w:w="1365" w:type="dxa"/>
          </w:tcPr>
          <w:p w14:paraId="18A06B90" w14:textId="36DB51BA"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Implement in stages</w:t>
            </w:r>
          </w:p>
        </w:tc>
        <w:tc>
          <w:tcPr>
            <w:tcW w:w="644" w:type="dxa"/>
          </w:tcPr>
          <w:p w14:paraId="5D4B255D" w14:textId="12C5DA24"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693" w:type="dxa"/>
          </w:tcPr>
          <w:p w14:paraId="26E54784" w14:textId="11B0C8C6"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1389" w:type="dxa"/>
          </w:tcPr>
          <w:p w14:paraId="44F5478E" w14:textId="5DB71702"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r>
      <w:tr w:rsidR="00896A21" w:rsidRPr="00140D9A" w14:paraId="387B54D9" w14:textId="77777777" w:rsidTr="00B6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dxa"/>
          </w:tcPr>
          <w:p w14:paraId="3C5ECD08" w14:textId="4D1FF2EC" w:rsidR="00791AD8" w:rsidRPr="00140D9A" w:rsidRDefault="00791AD8" w:rsidP="008637FF">
            <w:pPr>
              <w:keepNext/>
              <w:rPr>
                <w:sz w:val="22"/>
              </w:rPr>
            </w:pPr>
            <w:r>
              <w:rPr>
                <w:sz w:val="22"/>
              </w:rPr>
              <w:t>Unified Portal</w:t>
            </w:r>
          </w:p>
        </w:tc>
        <w:tc>
          <w:tcPr>
            <w:tcW w:w="2886" w:type="dxa"/>
          </w:tcPr>
          <w:p w14:paraId="5C71DAF2" w14:textId="680A9350"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Operational, Online</w:t>
            </w:r>
          </w:p>
        </w:tc>
        <w:tc>
          <w:tcPr>
            <w:tcW w:w="1035" w:type="dxa"/>
          </w:tcPr>
          <w:p w14:paraId="16E952D4" w14:textId="44FD871F"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Build</w:t>
            </w:r>
          </w:p>
        </w:tc>
        <w:tc>
          <w:tcPr>
            <w:tcW w:w="1365" w:type="dxa"/>
          </w:tcPr>
          <w:p w14:paraId="101B4B7C" w14:textId="5493161E"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644" w:type="dxa"/>
          </w:tcPr>
          <w:p w14:paraId="022B9DEE" w14:textId="4B4E4F0D"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693" w:type="dxa"/>
          </w:tcPr>
          <w:p w14:paraId="5E566AAE" w14:textId="461307DB"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c>
          <w:tcPr>
            <w:tcW w:w="1389" w:type="dxa"/>
          </w:tcPr>
          <w:p w14:paraId="34479065" w14:textId="5E250439" w:rsidR="00791AD8" w:rsidRPr="00140D9A" w:rsidRDefault="00791AD8" w:rsidP="008637FF">
            <w:pPr>
              <w:keepNext/>
              <w:cnfStyle w:val="000000100000" w:firstRow="0" w:lastRow="0" w:firstColumn="0" w:lastColumn="0" w:oddVBand="0" w:evenVBand="0" w:oddHBand="1" w:evenHBand="0" w:firstRowFirstColumn="0" w:firstRowLastColumn="0" w:lastRowFirstColumn="0" w:lastRowLastColumn="0"/>
              <w:rPr>
                <w:sz w:val="22"/>
              </w:rPr>
            </w:pPr>
            <w:r>
              <w:rPr>
                <w:sz w:val="22"/>
              </w:rPr>
              <w:t>none</w:t>
            </w:r>
          </w:p>
        </w:tc>
      </w:tr>
      <w:tr w:rsidR="00791AD8" w:rsidRPr="00140D9A" w14:paraId="22BBB970" w14:textId="77777777" w:rsidTr="00B65AFC">
        <w:tc>
          <w:tcPr>
            <w:cnfStyle w:val="001000000000" w:firstRow="0" w:lastRow="0" w:firstColumn="1" w:lastColumn="0" w:oddVBand="0" w:evenVBand="0" w:oddHBand="0" w:evenHBand="0" w:firstRowFirstColumn="0" w:firstRowLastColumn="0" w:lastRowFirstColumn="0" w:lastRowLastColumn="0"/>
            <w:tcW w:w="1451" w:type="dxa"/>
          </w:tcPr>
          <w:p w14:paraId="0DD9219D" w14:textId="6B600823" w:rsidR="00791AD8" w:rsidRPr="00140D9A" w:rsidRDefault="00791AD8" w:rsidP="008637FF">
            <w:pPr>
              <w:keepNext/>
              <w:rPr>
                <w:sz w:val="22"/>
              </w:rPr>
            </w:pPr>
            <w:r>
              <w:rPr>
                <w:sz w:val="22"/>
              </w:rPr>
              <w:t>Integration Platform</w:t>
            </w:r>
          </w:p>
        </w:tc>
        <w:tc>
          <w:tcPr>
            <w:tcW w:w="2886" w:type="dxa"/>
          </w:tcPr>
          <w:p w14:paraId="275544E1" w14:textId="105DDB44"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Operational, Online</w:t>
            </w:r>
          </w:p>
        </w:tc>
        <w:tc>
          <w:tcPr>
            <w:tcW w:w="1035" w:type="dxa"/>
          </w:tcPr>
          <w:p w14:paraId="0D4036BF" w14:textId="509DACC0"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Build</w:t>
            </w:r>
          </w:p>
        </w:tc>
        <w:tc>
          <w:tcPr>
            <w:tcW w:w="1365" w:type="dxa"/>
          </w:tcPr>
          <w:p w14:paraId="7380EA0B" w14:textId="636588D1"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644" w:type="dxa"/>
          </w:tcPr>
          <w:p w14:paraId="339F8BBA" w14:textId="163B7380"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693" w:type="dxa"/>
          </w:tcPr>
          <w:p w14:paraId="0AC02F6C" w14:textId="632131AD" w:rsidR="00791AD8" w:rsidRPr="00140D9A" w:rsidRDefault="00791AD8" w:rsidP="008637FF">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c>
          <w:tcPr>
            <w:tcW w:w="1389" w:type="dxa"/>
          </w:tcPr>
          <w:p w14:paraId="09E7F557" w14:textId="37419E3B" w:rsidR="00791AD8" w:rsidRPr="00140D9A" w:rsidRDefault="00791AD8" w:rsidP="00682122">
            <w:pPr>
              <w:keepNext/>
              <w:cnfStyle w:val="000000000000" w:firstRow="0" w:lastRow="0" w:firstColumn="0" w:lastColumn="0" w:oddVBand="0" w:evenVBand="0" w:oddHBand="0" w:evenHBand="0" w:firstRowFirstColumn="0" w:firstRowLastColumn="0" w:lastRowFirstColumn="0" w:lastRowLastColumn="0"/>
              <w:rPr>
                <w:sz w:val="22"/>
              </w:rPr>
            </w:pPr>
            <w:r>
              <w:rPr>
                <w:sz w:val="22"/>
              </w:rPr>
              <w:t>none</w:t>
            </w:r>
          </w:p>
        </w:tc>
      </w:tr>
    </w:tbl>
    <w:p w14:paraId="27C157E2" w14:textId="58394AE7" w:rsidR="00F82337" w:rsidRDefault="00F82337" w:rsidP="00566AF9">
      <w:pPr>
        <w:pStyle w:val="Heading3"/>
      </w:pPr>
      <w:bookmarkStart w:id="331" w:name="_Toc532817120"/>
      <w:bookmarkStart w:id="332" w:name="_Toc532820847"/>
      <w:bookmarkStart w:id="333" w:name="_Toc533065081"/>
      <w:r>
        <w:t>Information Architecture</w:t>
      </w:r>
      <w:bookmarkEnd w:id="331"/>
      <w:bookmarkEnd w:id="332"/>
      <w:bookmarkEnd w:id="333"/>
    </w:p>
    <w:p w14:paraId="6AB3B604" w14:textId="1CFE1037" w:rsidR="005B6AE7" w:rsidRDefault="0050672A" w:rsidP="005B6AE7">
      <w:r>
        <w:t>NM MMISR</w:t>
      </w:r>
      <w:r w:rsidR="002B3C23">
        <w:t xml:space="preserve"> Information Architecture (IA) is put forth in support of </w:t>
      </w:r>
      <w:r w:rsidR="0057277A">
        <w:t>five major objectives:</w:t>
      </w:r>
    </w:p>
    <w:p w14:paraId="1D68D0B1" w14:textId="298EA256" w:rsidR="0057277A" w:rsidRDefault="00E56926" w:rsidP="004B4167">
      <w:pPr>
        <w:pStyle w:val="ListParagraph"/>
        <w:numPr>
          <w:ilvl w:val="0"/>
          <w:numId w:val="21"/>
        </w:numPr>
      </w:pPr>
      <w:r>
        <w:t>T</w:t>
      </w:r>
      <w:r w:rsidRPr="00E56926">
        <w:t xml:space="preserve">o bridge gaps in data quality and consistency that exist amongst the disparate systems holding information in the </w:t>
      </w:r>
      <w:r>
        <w:t xml:space="preserve">legacy </w:t>
      </w:r>
      <w:r w:rsidRPr="00E56926">
        <w:t>NM MMIS</w:t>
      </w:r>
      <w:r>
        <w:t>.</w:t>
      </w:r>
    </w:p>
    <w:p w14:paraId="0D492945" w14:textId="2C12A9FC" w:rsidR="00E56926" w:rsidRDefault="00315CDF" w:rsidP="004B4167">
      <w:pPr>
        <w:pStyle w:val="ListParagraph"/>
        <w:numPr>
          <w:ilvl w:val="0"/>
          <w:numId w:val="21"/>
        </w:numPr>
      </w:pPr>
      <w:r>
        <w:t>T</w:t>
      </w:r>
      <w:r w:rsidRPr="00315CDF">
        <w:t>o enable cutover of legacy functionalities to the new BPO module modules with standardized subsets of data pertinent to each module’s operational needs</w:t>
      </w:r>
      <w:r>
        <w:t>.</w:t>
      </w:r>
    </w:p>
    <w:p w14:paraId="7497EB68" w14:textId="2A9C2DFC" w:rsidR="00315CDF" w:rsidRDefault="00956D23" w:rsidP="004B4167">
      <w:pPr>
        <w:pStyle w:val="ListParagraph"/>
        <w:numPr>
          <w:ilvl w:val="0"/>
          <w:numId w:val="21"/>
        </w:numPr>
      </w:pPr>
      <w:r>
        <w:t>T</w:t>
      </w:r>
      <w:r w:rsidRPr="00956D23">
        <w:t>o provide a system of record for informational concepts maintained across different systems.</w:t>
      </w:r>
    </w:p>
    <w:p w14:paraId="4FA8BF0F" w14:textId="00DF1E28" w:rsidR="00956D23" w:rsidRDefault="00837501" w:rsidP="004B4167">
      <w:pPr>
        <w:pStyle w:val="ListParagraph"/>
        <w:numPr>
          <w:ilvl w:val="0"/>
          <w:numId w:val="21"/>
        </w:numPr>
      </w:pPr>
      <w:r>
        <w:t>T</w:t>
      </w:r>
      <w:r w:rsidRPr="00837501">
        <w:t>o support file-based data exchanges between the HHS 2020 enterprise and outside entities</w:t>
      </w:r>
      <w:r>
        <w:t>.</w:t>
      </w:r>
    </w:p>
    <w:p w14:paraId="7F6AAF7C" w14:textId="1842EE78" w:rsidR="00837501" w:rsidRDefault="004B35AF" w:rsidP="004B4167">
      <w:pPr>
        <w:pStyle w:val="ListParagraph"/>
        <w:numPr>
          <w:ilvl w:val="0"/>
          <w:numId w:val="21"/>
        </w:numPr>
      </w:pPr>
      <w:r>
        <w:t>T</w:t>
      </w:r>
      <w:r w:rsidRPr="004B35AF">
        <w:t>o enable improved data reporting and newly-introduced business intelligence functionalities.</w:t>
      </w:r>
    </w:p>
    <w:p w14:paraId="09C2DA77" w14:textId="77777777" w:rsidR="00EC4EC7" w:rsidRDefault="00EC4EC7" w:rsidP="00EC4EC7">
      <w:pPr>
        <w:ind w:left="360"/>
      </w:pPr>
    </w:p>
    <w:p w14:paraId="3CDA3C72" w14:textId="2BA16EFE" w:rsidR="00EC4EC7" w:rsidRDefault="00B01ACE" w:rsidP="00B01ACE">
      <w:r w:rsidRPr="00B01ACE">
        <w:t xml:space="preserve">The role of the HHS 2020 </w:t>
      </w:r>
      <w:r>
        <w:t>IA</w:t>
      </w:r>
      <w:r w:rsidRPr="00B01ACE">
        <w:t xml:space="preserve"> is bounded by the requirements for reporting, data analytics, artificial intelligence-based data pattern discovery and exposure of numerous information architecture components as services to the enterprise. The proposed enterprise Information Architecture is based on the modern Big Data Factory approach</w:t>
      </w:r>
      <w:r>
        <w:t xml:space="preserve"> depicted in </w:t>
      </w:r>
      <w:r w:rsidR="00892E86">
        <w:t xml:space="preserve">Figure </w:t>
      </w:r>
      <w:r w:rsidR="005E25AC">
        <w:t>14</w:t>
      </w:r>
      <w:r w:rsidR="00892E86">
        <w:t xml:space="preserve"> below.</w:t>
      </w:r>
    </w:p>
    <w:p w14:paraId="387E9AAB" w14:textId="77777777" w:rsidR="00F13F8A" w:rsidRDefault="00F13F8A" w:rsidP="00F13F8A">
      <w:pPr>
        <w:keepNext/>
        <w:jc w:val="center"/>
      </w:pPr>
      <w:r>
        <w:rPr>
          <w:noProof/>
        </w:rPr>
        <w:lastRenderedPageBreak/>
        <w:drawing>
          <wp:inline distT="0" distB="0" distL="0" distR="0" wp14:anchorId="683BDC9D" wp14:editId="7B2B5851">
            <wp:extent cx="5718808" cy="6724648"/>
            <wp:effectExtent l="0" t="0" r="0" b="0"/>
            <wp:docPr id="2111397336" name="Picture 211139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18808" cy="6724648"/>
                    </a:xfrm>
                    <a:prstGeom prst="rect">
                      <a:avLst/>
                    </a:prstGeom>
                  </pic:spPr>
                </pic:pic>
              </a:graphicData>
            </a:graphic>
          </wp:inline>
        </w:drawing>
      </w:r>
    </w:p>
    <w:p w14:paraId="25E7F2B6" w14:textId="0E48954F" w:rsidR="00892E86" w:rsidRDefault="00F13F8A" w:rsidP="00F13F8A">
      <w:pPr>
        <w:pStyle w:val="Caption"/>
      </w:pPr>
      <w:bookmarkStart w:id="334" w:name="_Toc533065010"/>
      <w:r>
        <w:t xml:space="preserve">Figure </w:t>
      </w:r>
      <w:r w:rsidR="00D83DC8">
        <w:rPr>
          <w:noProof/>
        </w:rPr>
        <w:fldChar w:fldCharType="begin"/>
      </w:r>
      <w:r w:rsidR="00D83DC8">
        <w:rPr>
          <w:noProof/>
        </w:rPr>
        <w:instrText xml:space="preserve"> SEQ Figure \* ARABIC </w:instrText>
      </w:r>
      <w:r w:rsidR="00D83DC8">
        <w:rPr>
          <w:noProof/>
        </w:rPr>
        <w:fldChar w:fldCharType="separate"/>
      </w:r>
      <w:r w:rsidR="00615A51">
        <w:rPr>
          <w:noProof/>
        </w:rPr>
        <w:t>14</w:t>
      </w:r>
      <w:r w:rsidR="00D83DC8">
        <w:rPr>
          <w:noProof/>
        </w:rPr>
        <w:fldChar w:fldCharType="end"/>
      </w:r>
      <w:r w:rsidR="00BC5E54">
        <w:rPr>
          <w:noProof/>
        </w:rPr>
        <w:t>:</w:t>
      </w:r>
      <w:r>
        <w:t xml:space="preserve"> NM MMISR IA</w:t>
      </w:r>
      <w:r w:rsidR="009326B5">
        <w:t xml:space="preserve"> Data Factory</w:t>
      </w:r>
      <w:bookmarkEnd w:id="334"/>
    </w:p>
    <w:p w14:paraId="3CA4B260" w14:textId="77777777" w:rsidR="00B00381" w:rsidRPr="00B00381" w:rsidRDefault="00B00381" w:rsidP="00B00381">
      <w:pPr>
        <w:rPr>
          <w:b/>
        </w:rPr>
      </w:pPr>
      <w:r w:rsidRPr="00B00381">
        <w:rPr>
          <w:b/>
        </w:rPr>
        <w:t>Data Types and Sources</w:t>
      </w:r>
    </w:p>
    <w:p w14:paraId="155BD0D7" w14:textId="77777777" w:rsidR="00B00381" w:rsidRDefault="00B00381" w:rsidP="00B00381">
      <w:r>
        <w:t>The HHS 2020 Data Factory will routinely ingest data from a variety of sources. Data of interest falls into four categories:</w:t>
      </w:r>
    </w:p>
    <w:p w14:paraId="7E6771E9" w14:textId="14B98AB1" w:rsidR="00B00381" w:rsidRDefault="00B00381" w:rsidP="007146F5">
      <w:pPr>
        <w:pStyle w:val="ListParagraph"/>
        <w:numPr>
          <w:ilvl w:val="0"/>
          <w:numId w:val="22"/>
        </w:numPr>
      </w:pPr>
      <w:r>
        <w:lastRenderedPageBreak/>
        <w:t>Structured – strongly structured and consistent data extracts from application back-ends (e.g., SQL exports, delimited files)</w:t>
      </w:r>
    </w:p>
    <w:p w14:paraId="618A057B" w14:textId="20DFF1F6" w:rsidR="00B00381" w:rsidRDefault="00B00381" w:rsidP="007146F5">
      <w:pPr>
        <w:pStyle w:val="ListParagraph"/>
        <w:numPr>
          <w:ilvl w:val="0"/>
          <w:numId w:val="22"/>
        </w:numPr>
      </w:pPr>
      <w:r>
        <w:t>Semi-structured – data with applied schema but no guaranteed consistency (e.g., XML and JSON-encoded files)</w:t>
      </w:r>
    </w:p>
    <w:p w14:paraId="07013A0C" w14:textId="41312FA7" w:rsidR="00B00381" w:rsidRDefault="00B00381" w:rsidP="007146F5">
      <w:pPr>
        <w:pStyle w:val="ListParagraph"/>
        <w:numPr>
          <w:ilvl w:val="0"/>
          <w:numId w:val="22"/>
        </w:numPr>
      </w:pPr>
      <w:r>
        <w:t>Unstructured – data in formatted document files, free-form text, images, etc.</w:t>
      </w:r>
    </w:p>
    <w:p w14:paraId="551C8339" w14:textId="13A52AE4" w:rsidR="00B00381" w:rsidRDefault="00B00381" w:rsidP="007146F5">
      <w:pPr>
        <w:pStyle w:val="ListParagraph"/>
        <w:numPr>
          <w:ilvl w:val="0"/>
          <w:numId w:val="22"/>
        </w:numPr>
      </w:pPr>
      <w:r>
        <w:t>Canonical Messages – information exchanged among HHS 2020 services. Although messages follow XML encoding (like semi-structured data) their content is consistent with applicable rules, making them more akin to structured data.</w:t>
      </w:r>
    </w:p>
    <w:p w14:paraId="71E705B4" w14:textId="77777777" w:rsidR="003C4972" w:rsidRDefault="003C4972" w:rsidP="00B00381"/>
    <w:p w14:paraId="41E309A2" w14:textId="1D9B826B" w:rsidR="00B00381" w:rsidRDefault="00B00381" w:rsidP="00B00381">
      <w:r>
        <w:t>The likely data sources of each of the above categories are:</w:t>
      </w:r>
    </w:p>
    <w:p w14:paraId="3DF56338" w14:textId="04C69810" w:rsidR="00B00381" w:rsidRDefault="00B00381" w:rsidP="007146F5">
      <w:pPr>
        <w:pStyle w:val="ListParagraph"/>
        <w:numPr>
          <w:ilvl w:val="0"/>
          <w:numId w:val="23"/>
        </w:numPr>
      </w:pPr>
      <w:r>
        <w:t>Legacy systems primarily supplying batch extracts of structured data with a possibility of messages sent from applications that have been enhanced with SOA capabilities for HHS 2020 ecosystem participation.</w:t>
      </w:r>
    </w:p>
    <w:p w14:paraId="09EC2D3E" w14:textId="6CB0C84F" w:rsidR="00B00381" w:rsidRDefault="00B00381" w:rsidP="007146F5">
      <w:pPr>
        <w:pStyle w:val="ListParagraph"/>
        <w:numPr>
          <w:ilvl w:val="0"/>
          <w:numId w:val="23"/>
        </w:numPr>
      </w:pPr>
      <w:r>
        <w:t>BPO module systems will deliver a mix of structured data extracts and canonical messages.</w:t>
      </w:r>
    </w:p>
    <w:p w14:paraId="44906B74" w14:textId="1B12A9D9" w:rsidR="00B00381" w:rsidRDefault="00B00381" w:rsidP="007146F5">
      <w:pPr>
        <w:pStyle w:val="ListParagraph"/>
        <w:numPr>
          <w:ilvl w:val="0"/>
          <w:numId w:val="23"/>
        </w:numPr>
      </w:pPr>
      <w:r>
        <w:t>Metadata about execution of business process orchestrations and application usage of HHS 2020 presentation layer components will be delivered as a combination of structured data extracts and semi-structured files.</w:t>
      </w:r>
    </w:p>
    <w:p w14:paraId="7377295D" w14:textId="54687A2E" w:rsidR="00B00381" w:rsidRDefault="00B00381" w:rsidP="007146F5">
      <w:pPr>
        <w:pStyle w:val="ListParagraph"/>
        <w:numPr>
          <w:ilvl w:val="0"/>
          <w:numId w:val="23"/>
        </w:numPr>
      </w:pPr>
      <w:r>
        <w:t>Documents residing in the enterprise document management system, digital content assets deployed via the Liferay digital experience platform and social media content and metadata for interactions of interest to NM HSD will be represented as unstructured data.</w:t>
      </w:r>
    </w:p>
    <w:p w14:paraId="3D7AC806" w14:textId="77F68AEF" w:rsidR="00B00381" w:rsidRDefault="00B00381" w:rsidP="007146F5">
      <w:pPr>
        <w:pStyle w:val="ListParagraph"/>
        <w:numPr>
          <w:ilvl w:val="0"/>
          <w:numId w:val="23"/>
        </w:numPr>
      </w:pPr>
      <w:r>
        <w:t>HHS 2020 data back-end will subscribe to certain canonical messages from the ESB that are deemed applicable to enterprise data management capabilities.</w:t>
      </w:r>
    </w:p>
    <w:p w14:paraId="2A58761B" w14:textId="77777777" w:rsidR="00B00381" w:rsidRDefault="00B00381" w:rsidP="00B00381"/>
    <w:p w14:paraId="1EB7C12D" w14:textId="77777777" w:rsidR="00B00381" w:rsidRPr="00B00381" w:rsidRDefault="00B00381" w:rsidP="00B00381">
      <w:pPr>
        <w:rPr>
          <w:b/>
        </w:rPr>
      </w:pPr>
      <w:r w:rsidRPr="00B00381">
        <w:rPr>
          <w:b/>
        </w:rPr>
        <w:t>Data Ingestion and Data Lake</w:t>
      </w:r>
    </w:p>
    <w:p w14:paraId="0A7AAD3F" w14:textId="77777777" w:rsidR="00B00381" w:rsidRDefault="00B00381" w:rsidP="00B00381">
      <w:r>
        <w:t>All data entering the data management boundary will be stored within a data lake. The data lake will preserve all incoming data and metadata details and make them available for subsequent refinement as an input into the artificial intelligence sub-system for machine-driven pattern analysis. The data lake will be built in COTS technology from MarkLogic.</w:t>
      </w:r>
    </w:p>
    <w:p w14:paraId="1F5511D2" w14:textId="77777777" w:rsidR="00B00381" w:rsidRDefault="00B00381" w:rsidP="00B00381"/>
    <w:p w14:paraId="1D996727" w14:textId="77777777" w:rsidR="00B00381" w:rsidRPr="00B00381" w:rsidRDefault="00B00381" w:rsidP="00B00381">
      <w:pPr>
        <w:rPr>
          <w:b/>
        </w:rPr>
      </w:pPr>
      <w:r w:rsidRPr="00B00381">
        <w:rPr>
          <w:b/>
        </w:rPr>
        <w:t>Data Standardization and Operational Data Store</w:t>
      </w:r>
    </w:p>
    <w:p w14:paraId="2117100C" w14:textId="77777777" w:rsidR="00B00381" w:rsidRDefault="00B00381" w:rsidP="00B00381">
      <w:r>
        <w:t xml:space="preserve">The transactional sub-set of raw data will be transformed into an operational data store. In the steady state, the HHS 2020 enterprise will contain transactional data at stipulated quality levels (e.g., error rates and extent of duplication below maximums permitted under HSD data governance quality standards), reducing the need for quality improvement within the ODS. The primary enhancements performed during ODS loads will be directed at data standardization into the HHS 2020 canonical model for schema and reference values. ODS contents will feed into </w:t>
      </w:r>
      <w:r>
        <w:lastRenderedPageBreak/>
        <w:t>operational reports and will be available for export as bulk data extracts for consumption by interested external parties. The ODS will be built from a MarkLogic NoSQL database.</w:t>
      </w:r>
    </w:p>
    <w:p w14:paraId="0CCF5DC6" w14:textId="77777777" w:rsidR="00B00381" w:rsidRDefault="00B00381" w:rsidP="00B00381"/>
    <w:p w14:paraId="0A4D3E5D" w14:textId="77777777" w:rsidR="00B00381" w:rsidRPr="00B00381" w:rsidRDefault="00B00381" w:rsidP="00B00381">
      <w:pPr>
        <w:rPr>
          <w:b/>
        </w:rPr>
      </w:pPr>
      <w:r w:rsidRPr="00B00381">
        <w:rPr>
          <w:b/>
        </w:rPr>
        <w:t>Data Warehouse</w:t>
      </w:r>
    </w:p>
    <w:p w14:paraId="505E298F" w14:textId="77777777" w:rsidR="00B00381" w:rsidRDefault="00B00381" w:rsidP="00B00381">
      <w:r>
        <w:t>A sub-set of transactional data in the ODS will be transformed into fact and dimension tables of the data warehouse (DW). The DW will serve as a primary source of information for analytical reports and for data science research. DW contents will be available for consumption by external parties. The DW will be implemented by IBM Watson Health, the MMISR Data Services module contractor.</w:t>
      </w:r>
    </w:p>
    <w:p w14:paraId="476D407F" w14:textId="77777777" w:rsidR="00B00381" w:rsidRDefault="00B00381" w:rsidP="00B00381"/>
    <w:p w14:paraId="4550110B" w14:textId="77777777" w:rsidR="00B00381" w:rsidRPr="00B00381" w:rsidRDefault="00B00381" w:rsidP="00B00381">
      <w:pPr>
        <w:rPr>
          <w:b/>
        </w:rPr>
      </w:pPr>
      <w:r w:rsidRPr="00B00381">
        <w:rPr>
          <w:b/>
        </w:rPr>
        <w:t>Data Mart</w:t>
      </w:r>
    </w:p>
    <w:p w14:paraId="3978AF4E" w14:textId="36023458" w:rsidR="00FC3CA9" w:rsidRPr="00FC3CA9" w:rsidRDefault="00B00381" w:rsidP="00FC3CA9">
      <w:r>
        <w:t>While the DW serves as a dimensional aggregator for enterprise-wide data analysis and consumption, the data mart (DM) will segregate data into analytical cubes to serve narrow needs (e.g., line-of-business, departmental, etc.). The DM will support analytical reporting and data science needs by pre-running queries against DW contents, making complex, high-value data retrieval extremely fast and efficient. The DM will be implemented by IBM Watson Health.</w:t>
      </w:r>
    </w:p>
    <w:p w14:paraId="771C2F81" w14:textId="0F575124" w:rsidR="00BC5073" w:rsidRDefault="00BC5073">
      <w:pPr>
        <w:spacing w:before="0" w:after="0" w:line="240" w:lineRule="auto"/>
      </w:pPr>
      <w:r>
        <w:br w:type="page"/>
      </w:r>
    </w:p>
    <w:p w14:paraId="52BC4F3D" w14:textId="77777777" w:rsidR="000B0547" w:rsidRDefault="000B0547" w:rsidP="005B6AE7">
      <w:pPr>
        <w:pStyle w:val="Heading4"/>
        <w:sectPr w:rsidR="000B0547" w:rsidSect="000B0547">
          <w:footerReference w:type="default" r:id="rId45"/>
          <w:pgSz w:w="12240" w:h="15840" w:code="1"/>
          <w:pgMar w:top="1440" w:right="1440" w:bottom="1440" w:left="1440" w:header="1008" w:footer="461" w:gutter="0"/>
          <w:cols w:space="720"/>
        </w:sectPr>
      </w:pPr>
      <w:bookmarkStart w:id="335" w:name="_Toc532817128"/>
      <w:bookmarkStart w:id="336" w:name="_Toc532820851"/>
    </w:p>
    <w:p w14:paraId="54FB54D5" w14:textId="77777777" w:rsidR="00A368B4" w:rsidRDefault="005B6AE7" w:rsidP="005B6AE7">
      <w:pPr>
        <w:pStyle w:val="Heading4"/>
      </w:pPr>
      <w:r>
        <w:lastRenderedPageBreak/>
        <w:t>Key Subject Areas</w:t>
      </w:r>
    </w:p>
    <w:p w14:paraId="3E50A6D0" w14:textId="62D15E33" w:rsidR="005B6AE7" w:rsidRDefault="00A368B4" w:rsidP="00A368B4">
      <w:r>
        <w:t>The following table describes the key subject areas of NM MM</w:t>
      </w:r>
      <w:r w:rsidR="00910EC7">
        <w:t xml:space="preserve">ISR as shown in Figure </w:t>
      </w:r>
      <w:r w:rsidR="0070633C">
        <w:t>35</w:t>
      </w:r>
      <w:r w:rsidR="00910EC7">
        <w:t xml:space="preserve">, Appendix </w:t>
      </w:r>
      <w:r w:rsidR="0070633C">
        <w:t>B</w:t>
      </w:r>
      <w:r w:rsidR="00910EC7">
        <w:t>.</w:t>
      </w:r>
    </w:p>
    <w:p w14:paraId="1517B8AD" w14:textId="77777777" w:rsidR="00290345" w:rsidRDefault="00290345" w:rsidP="00A368B4"/>
    <w:p w14:paraId="5C19D6C2" w14:textId="4740706E" w:rsidR="00847CA4" w:rsidRPr="00B47C5E" w:rsidRDefault="00847CA4" w:rsidP="00847CA4">
      <w:pPr>
        <w:pStyle w:val="Caption"/>
      </w:pPr>
      <w:bookmarkStart w:id="337" w:name="_Toc532820918"/>
      <w:bookmarkStart w:id="338" w:name="_Toc533065104"/>
      <w:r w:rsidRPr="00B47C5E">
        <w:t xml:space="preserve">Table </w:t>
      </w:r>
      <w:r w:rsidRPr="00F301D7">
        <w:fldChar w:fldCharType="begin"/>
      </w:r>
      <w:r>
        <w:instrText xml:space="preserve"> SEQ Table \* ARABIC </w:instrText>
      </w:r>
      <w:r w:rsidRPr="00F301D7">
        <w:fldChar w:fldCharType="separate"/>
      </w:r>
      <w:r w:rsidR="00615A51">
        <w:rPr>
          <w:noProof/>
        </w:rPr>
        <w:t>6</w:t>
      </w:r>
      <w:r w:rsidRPr="00F301D7">
        <w:fldChar w:fldCharType="end"/>
      </w:r>
      <w:r w:rsidRPr="00B47C5E">
        <w:t>: Information Architecture Subject Areas</w:t>
      </w:r>
      <w:bookmarkEnd w:id="337"/>
      <w:bookmarkEnd w:id="338"/>
    </w:p>
    <w:tbl>
      <w:tblPr>
        <w:tblW w:w="126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3240"/>
        <w:gridCol w:w="1260"/>
        <w:gridCol w:w="1530"/>
        <w:gridCol w:w="1440"/>
        <w:gridCol w:w="1350"/>
        <w:gridCol w:w="810"/>
        <w:gridCol w:w="810"/>
        <w:gridCol w:w="900"/>
      </w:tblGrid>
      <w:tr w:rsidR="00FE4044" w:rsidRPr="00A000D5" w14:paraId="3A6DF5F4" w14:textId="77777777" w:rsidTr="00DB636E">
        <w:trPr>
          <w:cantSplit/>
          <w:tblHeader/>
        </w:trPr>
        <w:tc>
          <w:tcPr>
            <w:tcW w:w="1350" w:type="dxa"/>
            <w:shd w:val="clear" w:color="auto" w:fill="CCCCCC"/>
          </w:tcPr>
          <w:p w14:paraId="57915185" w14:textId="77777777" w:rsidR="002C0689" w:rsidRPr="00A000D5" w:rsidRDefault="002C0689" w:rsidP="00631B1B">
            <w:pPr>
              <w:pStyle w:val="Body"/>
              <w:spacing w:line="264" w:lineRule="auto"/>
              <w:jc w:val="center"/>
              <w:rPr>
                <w:rFonts w:ascii="Times New Roman" w:hAnsi="Times New Roman"/>
                <w:b/>
              </w:rPr>
            </w:pPr>
            <w:bookmarkStart w:id="339" w:name="_Toc532817121"/>
            <w:bookmarkStart w:id="340" w:name="_Toc532820848"/>
            <w:r w:rsidRPr="00A000D5">
              <w:rPr>
                <w:rFonts w:ascii="Times New Roman" w:hAnsi="Times New Roman"/>
                <w:b/>
              </w:rPr>
              <w:t>Conceptual Information Entity</w:t>
            </w:r>
          </w:p>
          <w:p w14:paraId="7CF139E0" w14:textId="77777777" w:rsidR="002C0689" w:rsidRPr="00A000D5" w:rsidRDefault="002C0689" w:rsidP="00631B1B">
            <w:pPr>
              <w:pStyle w:val="Body"/>
              <w:spacing w:line="264" w:lineRule="auto"/>
              <w:jc w:val="center"/>
              <w:rPr>
                <w:rFonts w:ascii="Times New Roman" w:hAnsi="Times New Roman"/>
                <w:b/>
              </w:rPr>
            </w:pPr>
          </w:p>
        </w:tc>
        <w:tc>
          <w:tcPr>
            <w:tcW w:w="3240" w:type="dxa"/>
            <w:shd w:val="clear" w:color="auto" w:fill="CCCCCC"/>
          </w:tcPr>
          <w:p w14:paraId="4D463771"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Description</w:t>
            </w:r>
          </w:p>
        </w:tc>
        <w:tc>
          <w:tcPr>
            <w:tcW w:w="1260" w:type="dxa"/>
            <w:shd w:val="clear" w:color="auto" w:fill="CCCCCC"/>
          </w:tcPr>
          <w:p w14:paraId="19C9C7A4"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Type of Data Store</w:t>
            </w:r>
          </w:p>
          <w:p w14:paraId="6CFC8D08"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(Transactional, Analytical)</w:t>
            </w:r>
          </w:p>
        </w:tc>
        <w:tc>
          <w:tcPr>
            <w:tcW w:w="1530" w:type="dxa"/>
            <w:shd w:val="clear" w:color="auto" w:fill="CCCCCC"/>
          </w:tcPr>
          <w:p w14:paraId="2FBB5D6D"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System of Record?</w:t>
            </w:r>
          </w:p>
          <w:p w14:paraId="41FBD944"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(Does this system or another system serve as system or record for information?)</w:t>
            </w:r>
          </w:p>
        </w:tc>
        <w:tc>
          <w:tcPr>
            <w:tcW w:w="1440" w:type="dxa"/>
            <w:shd w:val="clear" w:color="auto" w:fill="CCCCCC"/>
          </w:tcPr>
          <w:p w14:paraId="75CAE828"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Data Acquisition Approach</w:t>
            </w:r>
          </w:p>
          <w:p w14:paraId="04393A4D"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(e.g., User Data Entry, Interface)</w:t>
            </w:r>
          </w:p>
        </w:tc>
        <w:tc>
          <w:tcPr>
            <w:tcW w:w="1350" w:type="dxa"/>
            <w:shd w:val="clear" w:color="auto" w:fill="CCCCCC"/>
          </w:tcPr>
          <w:p w14:paraId="227E4184"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Alternatives</w:t>
            </w:r>
          </w:p>
        </w:tc>
        <w:tc>
          <w:tcPr>
            <w:tcW w:w="810" w:type="dxa"/>
            <w:shd w:val="clear" w:color="auto" w:fill="CCCCCC"/>
          </w:tcPr>
          <w:p w14:paraId="60A41881"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Pros</w:t>
            </w:r>
          </w:p>
        </w:tc>
        <w:tc>
          <w:tcPr>
            <w:tcW w:w="810" w:type="dxa"/>
            <w:shd w:val="clear" w:color="auto" w:fill="CCCCCC"/>
          </w:tcPr>
          <w:p w14:paraId="124CE582"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Cons</w:t>
            </w:r>
          </w:p>
        </w:tc>
        <w:tc>
          <w:tcPr>
            <w:tcW w:w="900" w:type="dxa"/>
            <w:shd w:val="clear" w:color="auto" w:fill="CCCCCC"/>
          </w:tcPr>
          <w:p w14:paraId="2B0D5B22" w14:textId="77777777" w:rsidR="002C0689" w:rsidRPr="00A000D5" w:rsidRDefault="002C0689" w:rsidP="00631B1B">
            <w:pPr>
              <w:pStyle w:val="Body"/>
              <w:spacing w:line="264" w:lineRule="auto"/>
              <w:jc w:val="center"/>
              <w:rPr>
                <w:rFonts w:ascii="Times New Roman" w:hAnsi="Times New Roman"/>
                <w:b/>
              </w:rPr>
            </w:pPr>
            <w:r w:rsidRPr="00A000D5">
              <w:rPr>
                <w:rFonts w:ascii="Times New Roman" w:hAnsi="Times New Roman"/>
                <w:b/>
              </w:rPr>
              <w:t>Preferred Alternative?</w:t>
            </w:r>
          </w:p>
        </w:tc>
      </w:tr>
      <w:tr w:rsidR="00F92E3E" w:rsidRPr="00B65634" w14:paraId="2BA36CD8" w14:textId="77777777" w:rsidTr="00B23507">
        <w:trPr>
          <w:cantSplit/>
        </w:trPr>
        <w:tc>
          <w:tcPr>
            <w:tcW w:w="1350" w:type="dxa"/>
          </w:tcPr>
          <w:p w14:paraId="28619DC0" w14:textId="1019EE53" w:rsidR="00F92E3E" w:rsidRPr="00A000D5" w:rsidRDefault="00F92E3E" w:rsidP="00F92E3E">
            <w:pPr>
              <w:pStyle w:val="Body"/>
              <w:spacing w:line="264" w:lineRule="auto"/>
              <w:rPr>
                <w:rFonts w:ascii="Times New Roman" w:hAnsi="Times New Roman"/>
              </w:rPr>
            </w:pPr>
            <w:r w:rsidRPr="00F92E3E">
              <w:rPr>
                <w:rFonts w:ascii="Times New Roman" w:hAnsi="Times New Roman"/>
              </w:rPr>
              <w:t>Claim</w:t>
            </w:r>
          </w:p>
        </w:tc>
        <w:tc>
          <w:tcPr>
            <w:tcW w:w="3240" w:type="dxa"/>
          </w:tcPr>
          <w:p w14:paraId="43ED8B24" w14:textId="38D189C9" w:rsidR="00F92E3E" w:rsidRPr="00A000D5" w:rsidRDefault="00F92E3E" w:rsidP="00F92E3E">
            <w:pPr>
              <w:pStyle w:val="Body"/>
              <w:spacing w:line="264" w:lineRule="auto"/>
              <w:rPr>
                <w:rFonts w:ascii="Times New Roman" w:hAnsi="Times New Roman"/>
              </w:rPr>
            </w:pPr>
            <w:r w:rsidRPr="00F92E3E">
              <w:rPr>
                <w:rFonts w:ascii="Times New Roman" w:hAnsi="Times New Roman"/>
              </w:rPr>
              <w:t>The Claim CDM identifies the components that make up a Claim and the associated pharmacy Claim and Category of Eligibility  information.</w:t>
            </w:r>
          </w:p>
        </w:tc>
        <w:tc>
          <w:tcPr>
            <w:tcW w:w="1260" w:type="dxa"/>
          </w:tcPr>
          <w:p w14:paraId="0AFFCD5B" w14:textId="70CD9781" w:rsidR="00F92E3E" w:rsidRPr="00A000D5" w:rsidRDefault="00F92E3E" w:rsidP="00F92E3E">
            <w:pPr>
              <w:pStyle w:val="Body"/>
              <w:spacing w:line="264" w:lineRule="auto"/>
              <w:rPr>
                <w:rFonts w:ascii="Times New Roman" w:hAnsi="Times New Roman"/>
              </w:rPr>
            </w:pPr>
            <w:r w:rsidRPr="00F92E3E">
              <w:rPr>
                <w:rFonts w:ascii="Times New Roman" w:hAnsi="Times New Roman"/>
              </w:rPr>
              <w:t>Analytical</w:t>
            </w:r>
          </w:p>
        </w:tc>
        <w:tc>
          <w:tcPr>
            <w:tcW w:w="1530" w:type="dxa"/>
          </w:tcPr>
          <w:p w14:paraId="1275D768" w14:textId="1A3A111F" w:rsidR="00F92E3E" w:rsidRPr="00A000D5" w:rsidRDefault="00F92E3E" w:rsidP="00F92E3E">
            <w:pPr>
              <w:pStyle w:val="Body"/>
              <w:spacing w:line="264" w:lineRule="auto"/>
              <w:rPr>
                <w:rFonts w:ascii="Times New Roman" w:hAnsi="Times New Roman"/>
              </w:rPr>
            </w:pPr>
            <w:r w:rsidRPr="00F92E3E">
              <w:rPr>
                <w:rFonts w:ascii="Times New Roman" w:hAnsi="Times New Roman"/>
              </w:rPr>
              <w:t>Omnicaid</w:t>
            </w:r>
          </w:p>
        </w:tc>
        <w:tc>
          <w:tcPr>
            <w:tcW w:w="1440" w:type="dxa"/>
          </w:tcPr>
          <w:p w14:paraId="4DD55EDD" w14:textId="40AFA369" w:rsidR="00F92E3E" w:rsidRPr="00A000D5" w:rsidRDefault="00F92E3E" w:rsidP="00F92E3E">
            <w:pPr>
              <w:pStyle w:val="Body"/>
              <w:spacing w:line="264" w:lineRule="auto"/>
              <w:rPr>
                <w:rFonts w:ascii="Times New Roman" w:hAnsi="Times New Roman"/>
              </w:rPr>
            </w:pPr>
            <w:r w:rsidRPr="00F92E3E">
              <w:rPr>
                <w:rFonts w:ascii="Times New Roman" w:hAnsi="Times New Roman"/>
              </w:rPr>
              <w:t>Interface</w:t>
            </w:r>
          </w:p>
        </w:tc>
        <w:tc>
          <w:tcPr>
            <w:tcW w:w="1350" w:type="dxa"/>
          </w:tcPr>
          <w:p w14:paraId="0DA512F7" w14:textId="2D1CC21F" w:rsidR="00F92E3E" w:rsidRPr="00A000D5" w:rsidRDefault="00F92E3E" w:rsidP="00F92E3E">
            <w:pPr>
              <w:pStyle w:val="Body"/>
              <w:spacing w:before="180" w:after="100" w:line="264" w:lineRule="auto"/>
              <w:rPr>
                <w:rFonts w:ascii="Times New Roman" w:hAnsi="Times New Roman"/>
              </w:rPr>
            </w:pPr>
            <w:r w:rsidRPr="00F92E3E">
              <w:rPr>
                <w:rFonts w:ascii="Times New Roman" w:hAnsi="Times New Roman"/>
              </w:rPr>
              <w:t>N/A</w:t>
            </w:r>
          </w:p>
        </w:tc>
        <w:tc>
          <w:tcPr>
            <w:tcW w:w="810" w:type="dxa"/>
          </w:tcPr>
          <w:p w14:paraId="10D53692" w14:textId="434FE3F9" w:rsidR="00F92E3E" w:rsidRPr="00A000D5" w:rsidRDefault="00F92E3E" w:rsidP="00F92E3E">
            <w:pPr>
              <w:pStyle w:val="Body"/>
              <w:spacing w:before="180" w:after="100" w:line="264" w:lineRule="auto"/>
              <w:rPr>
                <w:rFonts w:ascii="Times New Roman" w:hAnsi="Times New Roman"/>
              </w:rPr>
            </w:pPr>
            <w:r w:rsidRPr="00F92E3E">
              <w:rPr>
                <w:rFonts w:ascii="Times New Roman" w:hAnsi="Times New Roman"/>
              </w:rPr>
              <w:t>N/A</w:t>
            </w:r>
          </w:p>
        </w:tc>
        <w:tc>
          <w:tcPr>
            <w:tcW w:w="810" w:type="dxa"/>
          </w:tcPr>
          <w:p w14:paraId="5E9B324A" w14:textId="6AE99096" w:rsidR="00F92E3E" w:rsidRPr="00A000D5" w:rsidRDefault="00F92E3E" w:rsidP="00F92E3E">
            <w:pPr>
              <w:pStyle w:val="Body"/>
              <w:spacing w:before="180" w:after="100" w:line="264" w:lineRule="auto"/>
              <w:rPr>
                <w:rFonts w:ascii="Times New Roman" w:hAnsi="Times New Roman"/>
              </w:rPr>
            </w:pPr>
            <w:r w:rsidRPr="00F92E3E">
              <w:rPr>
                <w:rFonts w:ascii="Times New Roman" w:hAnsi="Times New Roman"/>
              </w:rPr>
              <w:t>N/A</w:t>
            </w:r>
          </w:p>
        </w:tc>
        <w:tc>
          <w:tcPr>
            <w:tcW w:w="900" w:type="dxa"/>
          </w:tcPr>
          <w:p w14:paraId="02E52404" w14:textId="1D5CAF20" w:rsidR="00F92E3E" w:rsidRPr="00A000D5" w:rsidRDefault="00F92E3E" w:rsidP="00F92E3E">
            <w:pPr>
              <w:pStyle w:val="Body"/>
              <w:spacing w:before="180" w:after="100" w:line="264" w:lineRule="auto"/>
              <w:rPr>
                <w:rFonts w:ascii="Times New Roman" w:hAnsi="Times New Roman"/>
              </w:rPr>
            </w:pPr>
            <w:r w:rsidRPr="00F92E3E">
              <w:rPr>
                <w:rFonts w:ascii="Times New Roman" w:hAnsi="Times New Roman"/>
              </w:rPr>
              <w:t>N/A</w:t>
            </w:r>
          </w:p>
        </w:tc>
      </w:tr>
      <w:tr w:rsidR="005176E4" w:rsidRPr="00B65634" w14:paraId="0961831B" w14:textId="77777777" w:rsidTr="00DB636E">
        <w:trPr>
          <w:cantSplit/>
        </w:trPr>
        <w:tc>
          <w:tcPr>
            <w:tcW w:w="1350" w:type="dxa"/>
          </w:tcPr>
          <w:p w14:paraId="1FF6885F" w14:textId="6D94C6F0" w:rsidR="005176E4" w:rsidRDefault="005176E4" w:rsidP="005176E4">
            <w:pPr>
              <w:pStyle w:val="Body"/>
              <w:spacing w:line="264" w:lineRule="auto"/>
              <w:rPr>
                <w:rFonts w:ascii="Times New Roman" w:hAnsi="Times New Roman"/>
              </w:rPr>
            </w:pPr>
            <w:r w:rsidRPr="005176E4">
              <w:rPr>
                <w:rFonts w:ascii="Times New Roman" w:hAnsi="Times New Roman"/>
              </w:rPr>
              <w:t>Client</w:t>
            </w:r>
          </w:p>
        </w:tc>
        <w:tc>
          <w:tcPr>
            <w:tcW w:w="3240" w:type="dxa"/>
          </w:tcPr>
          <w:p w14:paraId="4FDA6F97" w14:textId="53486D65" w:rsidR="005176E4" w:rsidRPr="00A000D5" w:rsidRDefault="005176E4" w:rsidP="005176E4">
            <w:pPr>
              <w:pStyle w:val="Body"/>
              <w:spacing w:line="264" w:lineRule="auto"/>
              <w:rPr>
                <w:rFonts w:ascii="Times New Roman" w:hAnsi="Times New Roman"/>
              </w:rPr>
            </w:pPr>
            <w:r w:rsidRPr="005176E4">
              <w:rPr>
                <w:rFonts w:ascii="Times New Roman" w:hAnsi="Times New Roman"/>
              </w:rPr>
              <w:t>The Client CDM identifies the components that make up a Client and the associated characteristics and demographics of a Client information.</w:t>
            </w:r>
          </w:p>
        </w:tc>
        <w:tc>
          <w:tcPr>
            <w:tcW w:w="1260" w:type="dxa"/>
          </w:tcPr>
          <w:p w14:paraId="09F7CDD9" w14:textId="56822DA2" w:rsidR="005176E4" w:rsidRPr="00A000D5" w:rsidRDefault="005176E4" w:rsidP="005176E4">
            <w:pPr>
              <w:pStyle w:val="Body"/>
              <w:spacing w:line="264" w:lineRule="auto"/>
              <w:rPr>
                <w:rFonts w:ascii="Times New Roman" w:hAnsi="Times New Roman"/>
              </w:rPr>
            </w:pPr>
            <w:r w:rsidRPr="005176E4">
              <w:rPr>
                <w:rFonts w:ascii="Times New Roman" w:hAnsi="Times New Roman"/>
              </w:rPr>
              <w:t>Analytical</w:t>
            </w:r>
          </w:p>
        </w:tc>
        <w:tc>
          <w:tcPr>
            <w:tcW w:w="1530" w:type="dxa"/>
          </w:tcPr>
          <w:p w14:paraId="02A0B715" w14:textId="5B1D73B2" w:rsidR="005176E4" w:rsidRPr="00A000D5" w:rsidRDefault="005176E4" w:rsidP="005176E4">
            <w:pPr>
              <w:pStyle w:val="Body"/>
              <w:spacing w:line="264" w:lineRule="auto"/>
              <w:rPr>
                <w:rFonts w:ascii="Times New Roman" w:hAnsi="Times New Roman"/>
              </w:rPr>
            </w:pPr>
            <w:r w:rsidRPr="005176E4">
              <w:rPr>
                <w:rFonts w:ascii="Times New Roman" w:hAnsi="Times New Roman"/>
              </w:rPr>
              <w:t>Omnicaid &amp; ASPEN</w:t>
            </w:r>
          </w:p>
        </w:tc>
        <w:tc>
          <w:tcPr>
            <w:tcW w:w="1440" w:type="dxa"/>
          </w:tcPr>
          <w:p w14:paraId="6A9C4B69" w14:textId="13EC5752" w:rsidR="005176E4" w:rsidRPr="00A000D5" w:rsidRDefault="005176E4" w:rsidP="005176E4">
            <w:pPr>
              <w:pStyle w:val="Body"/>
              <w:spacing w:line="264" w:lineRule="auto"/>
              <w:rPr>
                <w:rFonts w:ascii="Times New Roman" w:hAnsi="Times New Roman"/>
              </w:rPr>
            </w:pPr>
            <w:r w:rsidRPr="005176E4">
              <w:rPr>
                <w:rFonts w:ascii="Times New Roman" w:hAnsi="Times New Roman"/>
              </w:rPr>
              <w:t>Interface</w:t>
            </w:r>
          </w:p>
        </w:tc>
        <w:tc>
          <w:tcPr>
            <w:tcW w:w="1350" w:type="dxa"/>
          </w:tcPr>
          <w:p w14:paraId="0905F07D" w14:textId="6CDEAE97" w:rsidR="005176E4" w:rsidRPr="00A000D5" w:rsidRDefault="005176E4" w:rsidP="005176E4">
            <w:pPr>
              <w:pStyle w:val="Body"/>
              <w:spacing w:before="180" w:after="100" w:line="264" w:lineRule="auto"/>
              <w:rPr>
                <w:rFonts w:ascii="Times New Roman" w:hAnsi="Times New Roman"/>
              </w:rPr>
            </w:pPr>
            <w:r w:rsidRPr="005176E4">
              <w:rPr>
                <w:rFonts w:ascii="Times New Roman" w:hAnsi="Times New Roman"/>
              </w:rPr>
              <w:t>N/A</w:t>
            </w:r>
          </w:p>
        </w:tc>
        <w:tc>
          <w:tcPr>
            <w:tcW w:w="810" w:type="dxa"/>
          </w:tcPr>
          <w:p w14:paraId="43E7A0C2" w14:textId="35DCD3D6" w:rsidR="005176E4" w:rsidRPr="00A000D5" w:rsidRDefault="005176E4" w:rsidP="005176E4">
            <w:pPr>
              <w:pStyle w:val="Body"/>
              <w:spacing w:before="180" w:after="100" w:line="264" w:lineRule="auto"/>
              <w:rPr>
                <w:rFonts w:ascii="Times New Roman" w:hAnsi="Times New Roman"/>
              </w:rPr>
            </w:pPr>
            <w:r w:rsidRPr="005176E4">
              <w:rPr>
                <w:rFonts w:ascii="Times New Roman" w:hAnsi="Times New Roman"/>
              </w:rPr>
              <w:t>N/A</w:t>
            </w:r>
          </w:p>
        </w:tc>
        <w:tc>
          <w:tcPr>
            <w:tcW w:w="810" w:type="dxa"/>
          </w:tcPr>
          <w:p w14:paraId="280F18E8" w14:textId="73B791AE" w:rsidR="005176E4" w:rsidRPr="00A000D5" w:rsidRDefault="005176E4" w:rsidP="005176E4">
            <w:pPr>
              <w:pStyle w:val="Body"/>
              <w:spacing w:before="180" w:after="100" w:line="264" w:lineRule="auto"/>
              <w:rPr>
                <w:rFonts w:ascii="Times New Roman" w:hAnsi="Times New Roman"/>
              </w:rPr>
            </w:pPr>
            <w:r w:rsidRPr="005176E4">
              <w:rPr>
                <w:rFonts w:ascii="Times New Roman" w:hAnsi="Times New Roman"/>
              </w:rPr>
              <w:t>N/A</w:t>
            </w:r>
          </w:p>
        </w:tc>
        <w:tc>
          <w:tcPr>
            <w:tcW w:w="900" w:type="dxa"/>
          </w:tcPr>
          <w:p w14:paraId="663B3B5E" w14:textId="645CB15A" w:rsidR="005176E4" w:rsidRPr="00A000D5" w:rsidRDefault="005176E4" w:rsidP="005176E4">
            <w:pPr>
              <w:pStyle w:val="Body"/>
              <w:spacing w:before="180" w:after="100" w:line="264" w:lineRule="auto"/>
              <w:rPr>
                <w:rFonts w:ascii="Times New Roman" w:hAnsi="Times New Roman"/>
              </w:rPr>
            </w:pPr>
            <w:r w:rsidRPr="005176E4">
              <w:rPr>
                <w:rFonts w:ascii="Times New Roman" w:hAnsi="Times New Roman"/>
              </w:rPr>
              <w:t>N/A</w:t>
            </w:r>
          </w:p>
        </w:tc>
      </w:tr>
      <w:tr w:rsidR="009F3E22" w:rsidRPr="00B65634" w14:paraId="11B05B52" w14:textId="77777777" w:rsidTr="00842004">
        <w:trPr>
          <w:cantSplit/>
        </w:trPr>
        <w:tc>
          <w:tcPr>
            <w:tcW w:w="1350" w:type="dxa"/>
          </w:tcPr>
          <w:p w14:paraId="0BBD45F1" w14:textId="15C9E566" w:rsidR="009F3E22" w:rsidRDefault="009F3E22" w:rsidP="009F3E22">
            <w:pPr>
              <w:pStyle w:val="Body"/>
              <w:spacing w:line="264" w:lineRule="auto"/>
              <w:rPr>
                <w:rFonts w:ascii="Times New Roman" w:hAnsi="Times New Roman"/>
              </w:rPr>
            </w:pPr>
            <w:r w:rsidRPr="009F3E22">
              <w:rPr>
                <w:rFonts w:ascii="Times New Roman" w:hAnsi="Times New Roman"/>
              </w:rPr>
              <w:t>Financial</w:t>
            </w:r>
          </w:p>
        </w:tc>
        <w:tc>
          <w:tcPr>
            <w:tcW w:w="3240" w:type="dxa"/>
          </w:tcPr>
          <w:p w14:paraId="7730F8E0" w14:textId="20D385DF" w:rsidR="009F3E22" w:rsidRPr="00A000D5" w:rsidRDefault="009F3E22" w:rsidP="009F3E22">
            <w:pPr>
              <w:pStyle w:val="Body"/>
              <w:spacing w:line="264" w:lineRule="auto"/>
              <w:rPr>
                <w:rFonts w:ascii="Times New Roman" w:hAnsi="Times New Roman"/>
              </w:rPr>
            </w:pPr>
            <w:r w:rsidRPr="009F3E22">
              <w:rPr>
                <w:rFonts w:ascii="Times New Roman" w:hAnsi="Times New Roman"/>
              </w:rPr>
              <w:t>The Financial CDM identifies the components that make up a Financial  Management and the associated Payables and Receivables information.</w:t>
            </w:r>
          </w:p>
        </w:tc>
        <w:tc>
          <w:tcPr>
            <w:tcW w:w="1260" w:type="dxa"/>
          </w:tcPr>
          <w:p w14:paraId="2CC8B0C6" w14:textId="2EB67197" w:rsidR="009F3E22" w:rsidRPr="00A000D5" w:rsidRDefault="009F3E22" w:rsidP="009F3E22">
            <w:pPr>
              <w:pStyle w:val="Body"/>
              <w:spacing w:line="264" w:lineRule="auto"/>
              <w:rPr>
                <w:rFonts w:ascii="Times New Roman" w:hAnsi="Times New Roman"/>
              </w:rPr>
            </w:pPr>
            <w:r w:rsidRPr="009F3E22">
              <w:rPr>
                <w:rFonts w:ascii="Times New Roman" w:hAnsi="Times New Roman"/>
              </w:rPr>
              <w:t>Analytical</w:t>
            </w:r>
          </w:p>
        </w:tc>
        <w:tc>
          <w:tcPr>
            <w:tcW w:w="1530" w:type="dxa"/>
          </w:tcPr>
          <w:p w14:paraId="2A325819" w14:textId="28308719" w:rsidR="009F3E22" w:rsidRPr="00A000D5" w:rsidRDefault="009F3E22" w:rsidP="009F3E22">
            <w:pPr>
              <w:pStyle w:val="Body"/>
              <w:spacing w:line="264" w:lineRule="auto"/>
              <w:rPr>
                <w:rFonts w:ascii="Times New Roman" w:hAnsi="Times New Roman"/>
              </w:rPr>
            </w:pPr>
            <w:r w:rsidRPr="009F3E22">
              <w:rPr>
                <w:rFonts w:ascii="Times New Roman" w:hAnsi="Times New Roman"/>
              </w:rPr>
              <w:t>Omnicaid</w:t>
            </w:r>
          </w:p>
        </w:tc>
        <w:tc>
          <w:tcPr>
            <w:tcW w:w="1440" w:type="dxa"/>
          </w:tcPr>
          <w:p w14:paraId="686A8B73" w14:textId="68BB8A5E" w:rsidR="009F3E22" w:rsidRPr="00A000D5" w:rsidRDefault="009F3E22" w:rsidP="009F3E22">
            <w:pPr>
              <w:pStyle w:val="Body"/>
              <w:spacing w:line="264" w:lineRule="auto"/>
              <w:rPr>
                <w:rFonts w:ascii="Times New Roman" w:hAnsi="Times New Roman"/>
              </w:rPr>
            </w:pPr>
            <w:r w:rsidRPr="009F3E22">
              <w:rPr>
                <w:rFonts w:ascii="Times New Roman" w:hAnsi="Times New Roman"/>
              </w:rPr>
              <w:t>Interface</w:t>
            </w:r>
          </w:p>
        </w:tc>
        <w:tc>
          <w:tcPr>
            <w:tcW w:w="1350" w:type="dxa"/>
          </w:tcPr>
          <w:p w14:paraId="5A74A8D9" w14:textId="7DB83281" w:rsidR="009F3E22" w:rsidRPr="00A000D5" w:rsidRDefault="009F3E22" w:rsidP="009F3E22">
            <w:pPr>
              <w:pStyle w:val="Body"/>
              <w:spacing w:before="180" w:after="100" w:line="264" w:lineRule="auto"/>
              <w:rPr>
                <w:rFonts w:ascii="Times New Roman" w:hAnsi="Times New Roman"/>
              </w:rPr>
            </w:pPr>
            <w:r w:rsidRPr="009F3E22">
              <w:rPr>
                <w:rFonts w:ascii="Times New Roman" w:hAnsi="Times New Roman"/>
              </w:rPr>
              <w:t>N/A</w:t>
            </w:r>
          </w:p>
        </w:tc>
        <w:tc>
          <w:tcPr>
            <w:tcW w:w="810" w:type="dxa"/>
          </w:tcPr>
          <w:p w14:paraId="487E6027" w14:textId="1E767075" w:rsidR="009F3E22" w:rsidRPr="00A000D5" w:rsidRDefault="009F3E22" w:rsidP="009F3E22">
            <w:pPr>
              <w:pStyle w:val="Body"/>
              <w:spacing w:before="180" w:after="100" w:line="264" w:lineRule="auto"/>
              <w:rPr>
                <w:rFonts w:ascii="Times New Roman" w:hAnsi="Times New Roman"/>
              </w:rPr>
            </w:pPr>
            <w:r w:rsidRPr="009F3E22">
              <w:rPr>
                <w:rFonts w:ascii="Times New Roman" w:hAnsi="Times New Roman"/>
              </w:rPr>
              <w:t>N/A</w:t>
            </w:r>
          </w:p>
        </w:tc>
        <w:tc>
          <w:tcPr>
            <w:tcW w:w="810" w:type="dxa"/>
          </w:tcPr>
          <w:p w14:paraId="333B9169" w14:textId="40C4FA11" w:rsidR="009F3E22" w:rsidRPr="00A000D5" w:rsidRDefault="009F3E22" w:rsidP="009F3E22">
            <w:pPr>
              <w:pStyle w:val="Body"/>
              <w:spacing w:before="180" w:after="100" w:line="264" w:lineRule="auto"/>
              <w:rPr>
                <w:rFonts w:ascii="Times New Roman" w:hAnsi="Times New Roman"/>
              </w:rPr>
            </w:pPr>
            <w:r w:rsidRPr="009F3E22">
              <w:rPr>
                <w:rFonts w:ascii="Times New Roman" w:hAnsi="Times New Roman"/>
              </w:rPr>
              <w:t>N/A</w:t>
            </w:r>
          </w:p>
        </w:tc>
        <w:tc>
          <w:tcPr>
            <w:tcW w:w="900" w:type="dxa"/>
          </w:tcPr>
          <w:p w14:paraId="0F462970" w14:textId="5FBA358A" w:rsidR="009F3E22" w:rsidRPr="00A000D5" w:rsidRDefault="009F3E22" w:rsidP="009F3E22">
            <w:pPr>
              <w:pStyle w:val="Body"/>
              <w:spacing w:before="180" w:after="100" w:line="264" w:lineRule="auto"/>
              <w:rPr>
                <w:rFonts w:ascii="Times New Roman" w:hAnsi="Times New Roman"/>
              </w:rPr>
            </w:pPr>
            <w:r w:rsidRPr="009F3E22">
              <w:rPr>
                <w:rFonts w:ascii="Times New Roman" w:hAnsi="Times New Roman"/>
              </w:rPr>
              <w:t>N/A</w:t>
            </w:r>
          </w:p>
        </w:tc>
      </w:tr>
      <w:tr w:rsidR="009F3E22" w:rsidRPr="00B65634" w14:paraId="634D4D65" w14:textId="77777777" w:rsidTr="00D83DC8">
        <w:trPr>
          <w:cantSplit/>
        </w:trPr>
        <w:tc>
          <w:tcPr>
            <w:tcW w:w="1350" w:type="dxa"/>
          </w:tcPr>
          <w:p w14:paraId="66CFB4CA" w14:textId="68996A4A" w:rsidR="009F3E22" w:rsidRPr="00F01920" w:rsidRDefault="009F3E22" w:rsidP="009F3E22">
            <w:pPr>
              <w:pStyle w:val="Body"/>
              <w:spacing w:line="264" w:lineRule="auto"/>
              <w:rPr>
                <w:rFonts w:ascii="Times New Roman" w:hAnsi="Times New Roman"/>
              </w:rPr>
            </w:pPr>
            <w:r w:rsidRPr="00976459">
              <w:rPr>
                <w:rFonts w:ascii="Times New Roman" w:hAnsi="Times New Roman"/>
              </w:rPr>
              <w:t>Man</w:t>
            </w:r>
            <w:r w:rsidR="00976459" w:rsidRPr="00976459">
              <w:rPr>
                <w:rFonts w:ascii="Times New Roman" w:hAnsi="Times New Roman"/>
              </w:rPr>
              <w:t>a</w:t>
            </w:r>
            <w:r w:rsidRPr="00976459">
              <w:rPr>
                <w:rFonts w:ascii="Times New Roman" w:hAnsi="Times New Roman"/>
              </w:rPr>
              <w:t>ged Care</w:t>
            </w:r>
          </w:p>
        </w:tc>
        <w:tc>
          <w:tcPr>
            <w:tcW w:w="3240" w:type="dxa"/>
          </w:tcPr>
          <w:p w14:paraId="49578851" w14:textId="608F8C6C" w:rsidR="009F3E22" w:rsidRPr="00F01920" w:rsidRDefault="009F3E22" w:rsidP="009F3E22">
            <w:pPr>
              <w:pStyle w:val="Body"/>
              <w:spacing w:line="264" w:lineRule="auto"/>
              <w:rPr>
                <w:rFonts w:ascii="Times New Roman" w:hAnsi="Times New Roman"/>
              </w:rPr>
            </w:pPr>
            <w:r w:rsidRPr="00976459">
              <w:rPr>
                <w:rFonts w:ascii="Times New Roman" w:hAnsi="Times New Roman"/>
              </w:rPr>
              <w:t>The Managed Care CDM identifies the components that make up a Man</w:t>
            </w:r>
            <w:r w:rsidR="00976459" w:rsidRPr="00976459">
              <w:rPr>
                <w:rFonts w:ascii="Times New Roman" w:hAnsi="Times New Roman"/>
              </w:rPr>
              <w:t>a</w:t>
            </w:r>
            <w:r w:rsidRPr="00976459">
              <w:rPr>
                <w:rFonts w:ascii="Times New Roman" w:hAnsi="Times New Roman"/>
              </w:rPr>
              <w:t>ged Care Plan and the associated Cohort information.</w:t>
            </w:r>
          </w:p>
        </w:tc>
        <w:tc>
          <w:tcPr>
            <w:tcW w:w="1260" w:type="dxa"/>
          </w:tcPr>
          <w:p w14:paraId="3E156A96" w14:textId="7244853A" w:rsidR="009F3E22" w:rsidRPr="00F01920" w:rsidRDefault="009F3E22" w:rsidP="009F3E22">
            <w:pPr>
              <w:pStyle w:val="Body"/>
              <w:spacing w:line="264" w:lineRule="auto"/>
              <w:rPr>
                <w:rFonts w:ascii="Times New Roman" w:hAnsi="Times New Roman"/>
              </w:rPr>
            </w:pPr>
            <w:r w:rsidRPr="00976459">
              <w:rPr>
                <w:rFonts w:ascii="Times New Roman" w:hAnsi="Times New Roman"/>
              </w:rPr>
              <w:t>Analytical</w:t>
            </w:r>
          </w:p>
        </w:tc>
        <w:tc>
          <w:tcPr>
            <w:tcW w:w="1530" w:type="dxa"/>
          </w:tcPr>
          <w:p w14:paraId="56A6CA31" w14:textId="49B8045F" w:rsidR="009F3E22" w:rsidRPr="00F01920" w:rsidRDefault="009F3E22" w:rsidP="009F3E22">
            <w:pPr>
              <w:pStyle w:val="Body"/>
              <w:spacing w:line="264" w:lineRule="auto"/>
              <w:rPr>
                <w:rFonts w:ascii="Times New Roman" w:hAnsi="Times New Roman"/>
              </w:rPr>
            </w:pPr>
            <w:r w:rsidRPr="00976459">
              <w:rPr>
                <w:rFonts w:ascii="Times New Roman" w:hAnsi="Times New Roman"/>
              </w:rPr>
              <w:t>Omnicaid</w:t>
            </w:r>
          </w:p>
        </w:tc>
        <w:tc>
          <w:tcPr>
            <w:tcW w:w="1440" w:type="dxa"/>
          </w:tcPr>
          <w:p w14:paraId="57A7A180" w14:textId="338C858E" w:rsidR="009F3E22" w:rsidRPr="00F01920" w:rsidRDefault="009F3E22" w:rsidP="009F3E22">
            <w:pPr>
              <w:pStyle w:val="Body"/>
              <w:spacing w:line="264" w:lineRule="auto"/>
              <w:rPr>
                <w:rFonts w:ascii="Times New Roman" w:hAnsi="Times New Roman"/>
              </w:rPr>
            </w:pPr>
            <w:r w:rsidRPr="00976459">
              <w:rPr>
                <w:rFonts w:ascii="Times New Roman" w:hAnsi="Times New Roman"/>
              </w:rPr>
              <w:t>Interface</w:t>
            </w:r>
          </w:p>
        </w:tc>
        <w:tc>
          <w:tcPr>
            <w:tcW w:w="1350" w:type="dxa"/>
          </w:tcPr>
          <w:p w14:paraId="54EB9453" w14:textId="30EC78A5" w:rsidR="009F3E22" w:rsidRPr="00F01920" w:rsidRDefault="009F3E22" w:rsidP="009F3E22">
            <w:pPr>
              <w:pStyle w:val="Body"/>
              <w:spacing w:before="180" w:after="100" w:line="264" w:lineRule="auto"/>
              <w:rPr>
                <w:rFonts w:ascii="Times New Roman" w:hAnsi="Times New Roman"/>
              </w:rPr>
            </w:pPr>
            <w:r w:rsidRPr="00976459">
              <w:rPr>
                <w:rFonts w:ascii="Times New Roman" w:hAnsi="Times New Roman"/>
              </w:rPr>
              <w:t>N/A</w:t>
            </w:r>
          </w:p>
        </w:tc>
        <w:tc>
          <w:tcPr>
            <w:tcW w:w="810" w:type="dxa"/>
          </w:tcPr>
          <w:p w14:paraId="6CA61269" w14:textId="7ADD2688" w:rsidR="009F3E22" w:rsidRPr="00F01920" w:rsidRDefault="009F3E22" w:rsidP="009F3E22">
            <w:pPr>
              <w:pStyle w:val="Body"/>
              <w:spacing w:before="180" w:after="100" w:line="264" w:lineRule="auto"/>
              <w:rPr>
                <w:rFonts w:ascii="Times New Roman" w:hAnsi="Times New Roman"/>
              </w:rPr>
            </w:pPr>
            <w:r w:rsidRPr="00976459">
              <w:rPr>
                <w:rFonts w:ascii="Times New Roman" w:hAnsi="Times New Roman"/>
              </w:rPr>
              <w:t>N/A</w:t>
            </w:r>
          </w:p>
        </w:tc>
        <w:tc>
          <w:tcPr>
            <w:tcW w:w="810" w:type="dxa"/>
          </w:tcPr>
          <w:p w14:paraId="3A1D3351" w14:textId="111C3262" w:rsidR="009F3E22" w:rsidRPr="00F01920" w:rsidRDefault="009F3E22" w:rsidP="009F3E22">
            <w:pPr>
              <w:pStyle w:val="Body"/>
              <w:spacing w:before="180" w:after="100" w:line="264" w:lineRule="auto"/>
              <w:rPr>
                <w:rFonts w:ascii="Times New Roman" w:hAnsi="Times New Roman"/>
              </w:rPr>
            </w:pPr>
            <w:r w:rsidRPr="00976459">
              <w:rPr>
                <w:rFonts w:ascii="Times New Roman" w:hAnsi="Times New Roman"/>
              </w:rPr>
              <w:t>N/A</w:t>
            </w:r>
          </w:p>
        </w:tc>
        <w:tc>
          <w:tcPr>
            <w:tcW w:w="900" w:type="dxa"/>
          </w:tcPr>
          <w:p w14:paraId="0D4676EE" w14:textId="01C5A090" w:rsidR="009F3E22" w:rsidRPr="00F01920" w:rsidRDefault="009F3E22" w:rsidP="009F3E22">
            <w:pPr>
              <w:pStyle w:val="Body"/>
              <w:spacing w:before="180" w:after="100" w:line="264" w:lineRule="auto"/>
              <w:rPr>
                <w:rFonts w:ascii="Times New Roman" w:hAnsi="Times New Roman"/>
              </w:rPr>
            </w:pPr>
            <w:r w:rsidRPr="00976459">
              <w:rPr>
                <w:rFonts w:ascii="Times New Roman" w:hAnsi="Times New Roman"/>
              </w:rPr>
              <w:t>N/A</w:t>
            </w:r>
          </w:p>
        </w:tc>
      </w:tr>
      <w:tr w:rsidR="007E2523" w:rsidRPr="00B65634" w14:paraId="560BEB3A" w14:textId="77777777" w:rsidTr="00D83DC8">
        <w:trPr>
          <w:cantSplit/>
        </w:trPr>
        <w:tc>
          <w:tcPr>
            <w:tcW w:w="1350" w:type="dxa"/>
          </w:tcPr>
          <w:p w14:paraId="19BAD5C0" w14:textId="4A6DE55C" w:rsidR="007E2523" w:rsidRPr="00F01920" w:rsidRDefault="007E2523" w:rsidP="007E2523">
            <w:pPr>
              <w:pStyle w:val="Body"/>
              <w:spacing w:line="264" w:lineRule="auto"/>
              <w:rPr>
                <w:rFonts w:ascii="Times New Roman" w:hAnsi="Times New Roman"/>
              </w:rPr>
            </w:pPr>
            <w:r w:rsidRPr="007E2523">
              <w:rPr>
                <w:rFonts w:ascii="Times New Roman" w:hAnsi="Times New Roman"/>
              </w:rPr>
              <w:lastRenderedPageBreak/>
              <w:t>Prior Authorization</w:t>
            </w:r>
          </w:p>
        </w:tc>
        <w:tc>
          <w:tcPr>
            <w:tcW w:w="3240" w:type="dxa"/>
          </w:tcPr>
          <w:p w14:paraId="2FA6DBA7" w14:textId="5452EB64" w:rsidR="007E2523" w:rsidRPr="00F01920" w:rsidRDefault="007E2523" w:rsidP="007E2523">
            <w:pPr>
              <w:pStyle w:val="Body"/>
              <w:spacing w:line="264" w:lineRule="auto"/>
              <w:rPr>
                <w:rFonts w:ascii="Times New Roman" w:hAnsi="Times New Roman"/>
              </w:rPr>
            </w:pPr>
            <w:r w:rsidRPr="007E2523">
              <w:rPr>
                <w:rFonts w:ascii="Times New Roman" w:hAnsi="Times New Roman"/>
              </w:rPr>
              <w:t>The Prior Authorization (PA) CDM identifies the components that make up an authorization.</w:t>
            </w:r>
          </w:p>
        </w:tc>
        <w:tc>
          <w:tcPr>
            <w:tcW w:w="1260" w:type="dxa"/>
          </w:tcPr>
          <w:p w14:paraId="2F455249" w14:textId="5A1CE6CE" w:rsidR="007E2523" w:rsidRPr="00F01920" w:rsidRDefault="007E2523" w:rsidP="007E2523">
            <w:pPr>
              <w:pStyle w:val="Body"/>
              <w:spacing w:line="264" w:lineRule="auto"/>
              <w:rPr>
                <w:rFonts w:ascii="Times New Roman" w:hAnsi="Times New Roman"/>
              </w:rPr>
            </w:pPr>
            <w:r w:rsidRPr="007E2523">
              <w:rPr>
                <w:rFonts w:ascii="Times New Roman" w:hAnsi="Times New Roman"/>
              </w:rPr>
              <w:t>Analytical</w:t>
            </w:r>
          </w:p>
        </w:tc>
        <w:tc>
          <w:tcPr>
            <w:tcW w:w="1530" w:type="dxa"/>
          </w:tcPr>
          <w:p w14:paraId="11729257" w14:textId="2AB14BAC" w:rsidR="007E2523" w:rsidRPr="00F01920" w:rsidRDefault="007E2523" w:rsidP="007E2523">
            <w:pPr>
              <w:pStyle w:val="Body"/>
              <w:spacing w:line="264" w:lineRule="auto"/>
              <w:rPr>
                <w:rFonts w:ascii="Times New Roman" w:hAnsi="Times New Roman"/>
              </w:rPr>
            </w:pPr>
            <w:r w:rsidRPr="007E2523">
              <w:rPr>
                <w:rFonts w:ascii="Times New Roman" w:hAnsi="Times New Roman"/>
              </w:rPr>
              <w:t>Omnicaid</w:t>
            </w:r>
          </w:p>
        </w:tc>
        <w:tc>
          <w:tcPr>
            <w:tcW w:w="1440" w:type="dxa"/>
          </w:tcPr>
          <w:p w14:paraId="7364C295" w14:textId="10BF587C" w:rsidR="007E2523" w:rsidRPr="00F01920" w:rsidRDefault="007E2523" w:rsidP="007E2523">
            <w:pPr>
              <w:pStyle w:val="Body"/>
              <w:spacing w:line="264" w:lineRule="auto"/>
              <w:rPr>
                <w:rFonts w:ascii="Times New Roman" w:hAnsi="Times New Roman"/>
              </w:rPr>
            </w:pPr>
            <w:r w:rsidRPr="007E2523">
              <w:rPr>
                <w:rFonts w:ascii="Times New Roman" w:hAnsi="Times New Roman"/>
              </w:rPr>
              <w:t>Interface</w:t>
            </w:r>
          </w:p>
        </w:tc>
        <w:tc>
          <w:tcPr>
            <w:tcW w:w="1350" w:type="dxa"/>
          </w:tcPr>
          <w:p w14:paraId="7B89CA0F" w14:textId="2E399125" w:rsidR="007E2523" w:rsidRPr="00F01920" w:rsidRDefault="007E2523" w:rsidP="007E2523">
            <w:pPr>
              <w:pStyle w:val="Body"/>
              <w:spacing w:before="180" w:after="100" w:line="264" w:lineRule="auto"/>
              <w:rPr>
                <w:rFonts w:ascii="Times New Roman" w:hAnsi="Times New Roman"/>
              </w:rPr>
            </w:pPr>
            <w:r w:rsidRPr="007E2523">
              <w:rPr>
                <w:rFonts w:ascii="Times New Roman" w:hAnsi="Times New Roman"/>
              </w:rPr>
              <w:t>N/A</w:t>
            </w:r>
          </w:p>
        </w:tc>
        <w:tc>
          <w:tcPr>
            <w:tcW w:w="810" w:type="dxa"/>
          </w:tcPr>
          <w:p w14:paraId="70198C12" w14:textId="22668F79" w:rsidR="007E2523" w:rsidRPr="00F01920" w:rsidRDefault="007E2523" w:rsidP="007E2523">
            <w:pPr>
              <w:pStyle w:val="Body"/>
              <w:spacing w:before="180" w:after="100" w:line="264" w:lineRule="auto"/>
              <w:rPr>
                <w:rFonts w:ascii="Times New Roman" w:hAnsi="Times New Roman"/>
              </w:rPr>
            </w:pPr>
            <w:r w:rsidRPr="007E2523">
              <w:rPr>
                <w:rFonts w:ascii="Times New Roman" w:hAnsi="Times New Roman"/>
              </w:rPr>
              <w:t>N/A</w:t>
            </w:r>
          </w:p>
        </w:tc>
        <w:tc>
          <w:tcPr>
            <w:tcW w:w="810" w:type="dxa"/>
          </w:tcPr>
          <w:p w14:paraId="1F1F7AAA" w14:textId="775AF5B6" w:rsidR="007E2523" w:rsidRPr="00F01920" w:rsidRDefault="007E2523" w:rsidP="007E2523">
            <w:pPr>
              <w:pStyle w:val="Body"/>
              <w:spacing w:before="180" w:after="100" w:line="264" w:lineRule="auto"/>
              <w:rPr>
                <w:rFonts w:ascii="Times New Roman" w:hAnsi="Times New Roman"/>
              </w:rPr>
            </w:pPr>
            <w:r w:rsidRPr="007E2523">
              <w:rPr>
                <w:rFonts w:ascii="Times New Roman" w:hAnsi="Times New Roman"/>
              </w:rPr>
              <w:t>N/A</w:t>
            </w:r>
          </w:p>
        </w:tc>
        <w:tc>
          <w:tcPr>
            <w:tcW w:w="900" w:type="dxa"/>
          </w:tcPr>
          <w:p w14:paraId="15B1836F" w14:textId="1C8399DD" w:rsidR="007E2523" w:rsidRPr="00F01920" w:rsidRDefault="007E2523" w:rsidP="007E2523">
            <w:pPr>
              <w:pStyle w:val="Body"/>
              <w:spacing w:before="180" w:after="100" w:line="264" w:lineRule="auto"/>
              <w:rPr>
                <w:rFonts w:ascii="Times New Roman" w:hAnsi="Times New Roman"/>
              </w:rPr>
            </w:pPr>
            <w:r w:rsidRPr="007E2523">
              <w:rPr>
                <w:rFonts w:ascii="Times New Roman" w:hAnsi="Times New Roman"/>
              </w:rPr>
              <w:t>N/A</w:t>
            </w:r>
          </w:p>
        </w:tc>
      </w:tr>
      <w:tr w:rsidR="00ED6AA7" w:rsidRPr="00B65634" w14:paraId="4AA1C98A" w14:textId="77777777" w:rsidTr="00D83DC8">
        <w:trPr>
          <w:cantSplit/>
        </w:trPr>
        <w:tc>
          <w:tcPr>
            <w:tcW w:w="1350" w:type="dxa"/>
          </w:tcPr>
          <w:p w14:paraId="632256C0" w14:textId="69CBB08A" w:rsidR="00ED6AA7" w:rsidRDefault="00ED6AA7" w:rsidP="00ED6AA7">
            <w:pPr>
              <w:pStyle w:val="Body"/>
              <w:spacing w:line="264" w:lineRule="auto"/>
              <w:rPr>
                <w:rFonts w:ascii="Times New Roman" w:hAnsi="Times New Roman"/>
              </w:rPr>
            </w:pPr>
            <w:r w:rsidRPr="00ED6AA7">
              <w:rPr>
                <w:rFonts w:ascii="Times New Roman" w:hAnsi="Times New Roman"/>
              </w:rPr>
              <w:t>Provider</w:t>
            </w:r>
          </w:p>
        </w:tc>
        <w:tc>
          <w:tcPr>
            <w:tcW w:w="3240" w:type="dxa"/>
          </w:tcPr>
          <w:p w14:paraId="3766F9D6" w14:textId="356684A4" w:rsidR="00ED6AA7" w:rsidRPr="00A000D5" w:rsidRDefault="00ED6AA7" w:rsidP="00ED6AA7">
            <w:pPr>
              <w:pStyle w:val="Body"/>
              <w:spacing w:line="264" w:lineRule="auto"/>
              <w:rPr>
                <w:rFonts w:ascii="Times New Roman" w:hAnsi="Times New Roman"/>
              </w:rPr>
            </w:pPr>
            <w:r w:rsidRPr="00ED6AA7">
              <w:rPr>
                <w:rFonts w:ascii="Times New Roman" w:hAnsi="Times New Roman"/>
              </w:rPr>
              <w:t>The Provider CDM identifies the components that make up a Provider and.</w:t>
            </w:r>
          </w:p>
        </w:tc>
        <w:tc>
          <w:tcPr>
            <w:tcW w:w="1260" w:type="dxa"/>
          </w:tcPr>
          <w:p w14:paraId="048B6AC7" w14:textId="1E597D1B" w:rsidR="00ED6AA7" w:rsidRPr="00A000D5" w:rsidRDefault="00ED6AA7" w:rsidP="00ED6AA7">
            <w:pPr>
              <w:pStyle w:val="Body"/>
              <w:spacing w:line="264" w:lineRule="auto"/>
              <w:rPr>
                <w:rFonts w:ascii="Times New Roman" w:hAnsi="Times New Roman"/>
              </w:rPr>
            </w:pPr>
            <w:r w:rsidRPr="00ED6AA7">
              <w:rPr>
                <w:rFonts w:ascii="Times New Roman" w:hAnsi="Times New Roman"/>
              </w:rPr>
              <w:t>Analytical</w:t>
            </w:r>
          </w:p>
        </w:tc>
        <w:tc>
          <w:tcPr>
            <w:tcW w:w="1530" w:type="dxa"/>
          </w:tcPr>
          <w:p w14:paraId="738BF436" w14:textId="189141F9" w:rsidR="00ED6AA7" w:rsidRPr="00A000D5" w:rsidRDefault="00ED6AA7" w:rsidP="00ED6AA7">
            <w:pPr>
              <w:pStyle w:val="Body"/>
              <w:spacing w:line="264" w:lineRule="auto"/>
              <w:rPr>
                <w:rFonts w:ascii="Times New Roman" w:hAnsi="Times New Roman"/>
              </w:rPr>
            </w:pPr>
            <w:r w:rsidRPr="00ED6AA7">
              <w:rPr>
                <w:rFonts w:ascii="Times New Roman" w:hAnsi="Times New Roman"/>
              </w:rPr>
              <w:t>Omnicaid &amp; ASPEN</w:t>
            </w:r>
          </w:p>
        </w:tc>
        <w:tc>
          <w:tcPr>
            <w:tcW w:w="1440" w:type="dxa"/>
          </w:tcPr>
          <w:p w14:paraId="5B24A3FE" w14:textId="722C7C15" w:rsidR="00ED6AA7" w:rsidRPr="00A000D5" w:rsidRDefault="00ED6AA7" w:rsidP="00ED6AA7">
            <w:pPr>
              <w:pStyle w:val="Body"/>
              <w:spacing w:line="264" w:lineRule="auto"/>
              <w:rPr>
                <w:rFonts w:ascii="Times New Roman" w:hAnsi="Times New Roman"/>
              </w:rPr>
            </w:pPr>
            <w:r w:rsidRPr="00ED6AA7">
              <w:rPr>
                <w:rFonts w:ascii="Times New Roman" w:hAnsi="Times New Roman"/>
              </w:rPr>
              <w:t>Interface</w:t>
            </w:r>
          </w:p>
        </w:tc>
        <w:tc>
          <w:tcPr>
            <w:tcW w:w="1350" w:type="dxa"/>
          </w:tcPr>
          <w:p w14:paraId="27B4222A" w14:textId="567D24A3" w:rsidR="00ED6AA7" w:rsidRPr="00A000D5" w:rsidRDefault="00ED6AA7" w:rsidP="00ED6AA7">
            <w:pPr>
              <w:pStyle w:val="Body"/>
              <w:spacing w:before="180" w:after="100" w:line="264" w:lineRule="auto"/>
              <w:rPr>
                <w:rFonts w:ascii="Times New Roman" w:hAnsi="Times New Roman"/>
              </w:rPr>
            </w:pPr>
            <w:r w:rsidRPr="00ED6AA7">
              <w:rPr>
                <w:rFonts w:ascii="Times New Roman" w:hAnsi="Times New Roman"/>
              </w:rPr>
              <w:t>N/A</w:t>
            </w:r>
          </w:p>
        </w:tc>
        <w:tc>
          <w:tcPr>
            <w:tcW w:w="810" w:type="dxa"/>
          </w:tcPr>
          <w:p w14:paraId="448F6565" w14:textId="2C2EE943" w:rsidR="00ED6AA7" w:rsidRPr="00A000D5" w:rsidRDefault="00ED6AA7" w:rsidP="00ED6AA7">
            <w:pPr>
              <w:pStyle w:val="Body"/>
              <w:spacing w:before="180" w:after="100" w:line="264" w:lineRule="auto"/>
              <w:rPr>
                <w:rFonts w:ascii="Times New Roman" w:hAnsi="Times New Roman"/>
              </w:rPr>
            </w:pPr>
            <w:r w:rsidRPr="00ED6AA7">
              <w:rPr>
                <w:rFonts w:ascii="Times New Roman" w:hAnsi="Times New Roman"/>
              </w:rPr>
              <w:t>N/A</w:t>
            </w:r>
          </w:p>
        </w:tc>
        <w:tc>
          <w:tcPr>
            <w:tcW w:w="810" w:type="dxa"/>
          </w:tcPr>
          <w:p w14:paraId="4C31C01D" w14:textId="00646EEA" w:rsidR="00ED6AA7" w:rsidRPr="00A000D5" w:rsidRDefault="00ED6AA7" w:rsidP="00ED6AA7">
            <w:pPr>
              <w:pStyle w:val="Body"/>
              <w:spacing w:before="180" w:after="100" w:line="264" w:lineRule="auto"/>
              <w:rPr>
                <w:rFonts w:ascii="Times New Roman" w:hAnsi="Times New Roman"/>
              </w:rPr>
            </w:pPr>
            <w:r w:rsidRPr="00ED6AA7">
              <w:rPr>
                <w:rFonts w:ascii="Times New Roman" w:hAnsi="Times New Roman"/>
              </w:rPr>
              <w:t>N/A</w:t>
            </w:r>
          </w:p>
        </w:tc>
        <w:tc>
          <w:tcPr>
            <w:tcW w:w="900" w:type="dxa"/>
          </w:tcPr>
          <w:p w14:paraId="2BA3EC02" w14:textId="19D58AE3" w:rsidR="00ED6AA7" w:rsidRPr="00A000D5" w:rsidRDefault="00ED6AA7" w:rsidP="00ED6AA7">
            <w:pPr>
              <w:pStyle w:val="Body"/>
              <w:spacing w:before="180" w:after="100" w:line="264" w:lineRule="auto"/>
              <w:rPr>
                <w:rFonts w:ascii="Times New Roman" w:hAnsi="Times New Roman"/>
              </w:rPr>
            </w:pPr>
            <w:r w:rsidRPr="00ED6AA7">
              <w:rPr>
                <w:rFonts w:ascii="Times New Roman" w:hAnsi="Times New Roman"/>
              </w:rPr>
              <w:t>N/A</w:t>
            </w:r>
          </w:p>
        </w:tc>
      </w:tr>
      <w:tr w:rsidR="0042395F" w:rsidRPr="00B65634" w14:paraId="30313241" w14:textId="77777777" w:rsidTr="00DB636E">
        <w:trPr>
          <w:cantSplit/>
        </w:trPr>
        <w:tc>
          <w:tcPr>
            <w:tcW w:w="1350" w:type="dxa"/>
          </w:tcPr>
          <w:p w14:paraId="36C187D1" w14:textId="4624316C" w:rsidR="0042395F" w:rsidRDefault="0042395F" w:rsidP="0042395F">
            <w:pPr>
              <w:pStyle w:val="Body"/>
              <w:spacing w:line="264" w:lineRule="auto"/>
              <w:rPr>
                <w:rFonts w:ascii="Times New Roman" w:hAnsi="Times New Roman"/>
              </w:rPr>
            </w:pPr>
            <w:r w:rsidRPr="0042395F">
              <w:rPr>
                <w:rFonts w:ascii="Times New Roman" w:hAnsi="Times New Roman"/>
              </w:rPr>
              <w:t>TPL</w:t>
            </w:r>
          </w:p>
        </w:tc>
        <w:tc>
          <w:tcPr>
            <w:tcW w:w="3240" w:type="dxa"/>
          </w:tcPr>
          <w:p w14:paraId="39842349" w14:textId="6E64EA0C" w:rsidR="0042395F" w:rsidRPr="00A000D5" w:rsidRDefault="0042395F" w:rsidP="0042395F">
            <w:pPr>
              <w:pStyle w:val="Body"/>
              <w:spacing w:line="264" w:lineRule="auto"/>
              <w:rPr>
                <w:rFonts w:ascii="Times New Roman" w:hAnsi="Times New Roman"/>
              </w:rPr>
            </w:pPr>
            <w:r w:rsidRPr="0042395F">
              <w:rPr>
                <w:rFonts w:ascii="Times New Roman" w:hAnsi="Times New Roman"/>
              </w:rPr>
              <w:t xml:space="preserve">The </w:t>
            </w:r>
            <w:r w:rsidR="00290345" w:rsidRPr="0042395F">
              <w:rPr>
                <w:rFonts w:ascii="Times New Roman" w:hAnsi="Times New Roman"/>
              </w:rPr>
              <w:t>Third-Party</w:t>
            </w:r>
            <w:r w:rsidRPr="0042395F">
              <w:rPr>
                <w:rFonts w:ascii="Times New Roman" w:hAnsi="Times New Roman"/>
              </w:rPr>
              <w:t xml:space="preserve"> Liability (TPL) CDM identifies the components that make up TPL Carrier Information such that TPL can be identified in other processes.</w:t>
            </w:r>
          </w:p>
        </w:tc>
        <w:tc>
          <w:tcPr>
            <w:tcW w:w="1260" w:type="dxa"/>
          </w:tcPr>
          <w:p w14:paraId="1D4A7081" w14:textId="792D4139" w:rsidR="0042395F" w:rsidRPr="00A000D5" w:rsidRDefault="0042395F" w:rsidP="0042395F">
            <w:pPr>
              <w:pStyle w:val="Body"/>
              <w:spacing w:line="264" w:lineRule="auto"/>
              <w:rPr>
                <w:rFonts w:ascii="Times New Roman" w:hAnsi="Times New Roman"/>
              </w:rPr>
            </w:pPr>
            <w:r w:rsidRPr="0042395F">
              <w:rPr>
                <w:rFonts w:ascii="Times New Roman" w:hAnsi="Times New Roman"/>
              </w:rPr>
              <w:t>Analytical</w:t>
            </w:r>
          </w:p>
        </w:tc>
        <w:tc>
          <w:tcPr>
            <w:tcW w:w="1530" w:type="dxa"/>
          </w:tcPr>
          <w:p w14:paraId="4BCAB531" w14:textId="582C170D" w:rsidR="0042395F" w:rsidRPr="00A000D5" w:rsidRDefault="0042395F" w:rsidP="0042395F">
            <w:pPr>
              <w:pStyle w:val="Body"/>
              <w:spacing w:line="264" w:lineRule="auto"/>
              <w:rPr>
                <w:rFonts w:ascii="Times New Roman" w:hAnsi="Times New Roman"/>
              </w:rPr>
            </w:pPr>
            <w:r w:rsidRPr="0042395F">
              <w:rPr>
                <w:rFonts w:ascii="Times New Roman" w:hAnsi="Times New Roman"/>
              </w:rPr>
              <w:t>Omnicaid</w:t>
            </w:r>
          </w:p>
        </w:tc>
        <w:tc>
          <w:tcPr>
            <w:tcW w:w="1440" w:type="dxa"/>
          </w:tcPr>
          <w:p w14:paraId="3A95F8B6" w14:textId="2E7D2491" w:rsidR="0042395F" w:rsidRPr="00A000D5" w:rsidRDefault="0042395F" w:rsidP="0042395F">
            <w:pPr>
              <w:pStyle w:val="Body"/>
              <w:spacing w:line="264" w:lineRule="auto"/>
              <w:rPr>
                <w:rFonts w:ascii="Times New Roman" w:hAnsi="Times New Roman"/>
              </w:rPr>
            </w:pPr>
            <w:r w:rsidRPr="0042395F">
              <w:rPr>
                <w:rFonts w:ascii="Times New Roman" w:hAnsi="Times New Roman"/>
              </w:rPr>
              <w:t>Interface</w:t>
            </w:r>
          </w:p>
        </w:tc>
        <w:tc>
          <w:tcPr>
            <w:tcW w:w="1350" w:type="dxa"/>
          </w:tcPr>
          <w:p w14:paraId="267324C7" w14:textId="11F09629" w:rsidR="0042395F" w:rsidRPr="00A000D5" w:rsidRDefault="0042395F" w:rsidP="0042395F">
            <w:pPr>
              <w:pStyle w:val="Body"/>
              <w:spacing w:before="180" w:after="100" w:line="264" w:lineRule="auto"/>
              <w:rPr>
                <w:rFonts w:ascii="Times New Roman" w:hAnsi="Times New Roman"/>
              </w:rPr>
            </w:pPr>
            <w:r w:rsidRPr="0042395F">
              <w:rPr>
                <w:rFonts w:ascii="Times New Roman" w:hAnsi="Times New Roman"/>
              </w:rPr>
              <w:t>N/A</w:t>
            </w:r>
          </w:p>
        </w:tc>
        <w:tc>
          <w:tcPr>
            <w:tcW w:w="810" w:type="dxa"/>
          </w:tcPr>
          <w:p w14:paraId="2A56A4C9" w14:textId="55BD614F" w:rsidR="0042395F" w:rsidRPr="00A000D5" w:rsidRDefault="0042395F" w:rsidP="0042395F">
            <w:pPr>
              <w:pStyle w:val="Body"/>
              <w:spacing w:before="180" w:after="100" w:line="264" w:lineRule="auto"/>
              <w:rPr>
                <w:rFonts w:ascii="Times New Roman" w:hAnsi="Times New Roman"/>
              </w:rPr>
            </w:pPr>
            <w:r w:rsidRPr="0042395F">
              <w:rPr>
                <w:rFonts w:ascii="Times New Roman" w:hAnsi="Times New Roman"/>
              </w:rPr>
              <w:t>N/A</w:t>
            </w:r>
          </w:p>
        </w:tc>
        <w:tc>
          <w:tcPr>
            <w:tcW w:w="810" w:type="dxa"/>
          </w:tcPr>
          <w:p w14:paraId="58FC793A" w14:textId="5D4AF94D" w:rsidR="0042395F" w:rsidRPr="00A000D5" w:rsidRDefault="0042395F" w:rsidP="0042395F">
            <w:pPr>
              <w:pStyle w:val="Body"/>
              <w:spacing w:before="180" w:after="100" w:line="264" w:lineRule="auto"/>
              <w:rPr>
                <w:rFonts w:ascii="Times New Roman" w:hAnsi="Times New Roman"/>
              </w:rPr>
            </w:pPr>
            <w:r w:rsidRPr="0042395F">
              <w:rPr>
                <w:rFonts w:ascii="Times New Roman" w:hAnsi="Times New Roman"/>
              </w:rPr>
              <w:t>N/A</w:t>
            </w:r>
          </w:p>
        </w:tc>
        <w:tc>
          <w:tcPr>
            <w:tcW w:w="900" w:type="dxa"/>
          </w:tcPr>
          <w:p w14:paraId="68C3877A" w14:textId="204AE481" w:rsidR="0042395F" w:rsidRPr="00A000D5" w:rsidRDefault="0042395F" w:rsidP="0042395F">
            <w:pPr>
              <w:pStyle w:val="Body"/>
              <w:spacing w:before="180" w:after="100" w:line="264" w:lineRule="auto"/>
              <w:rPr>
                <w:rFonts w:ascii="Times New Roman" w:hAnsi="Times New Roman"/>
              </w:rPr>
            </w:pPr>
            <w:r w:rsidRPr="0042395F">
              <w:rPr>
                <w:rFonts w:ascii="Times New Roman" w:hAnsi="Times New Roman"/>
              </w:rPr>
              <w:t>N/A</w:t>
            </w:r>
          </w:p>
        </w:tc>
      </w:tr>
      <w:tr w:rsidR="001A6BF9" w:rsidRPr="00B65634" w14:paraId="03A3270E" w14:textId="77777777" w:rsidTr="001A6BF9">
        <w:trPr>
          <w:cantSplit/>
        </w:trPr>
        <w:tc>
          <w:tcPr>
            <w:tcW w:w="1350" w:type="dxa"/>
          </w:tcPr>
          <w:p w14:paraId="4961B58C" w14:textId="7FDBB09F" w:rsidR="001A6BF9" w:rsidRDefault="001A6BF9" w:rsidP="001A6BF9">
            <w:pPr>
              <w:pStyle w:val="Body"/>
              <w:spacing w:line="264" w:lineRule="auto"/>
              <w:rPr>
                <w:rFonts w:ascii="Times New Roman" w:hAnsi="Times New Roman"/>
              </w:rPr>
            </w:pPr>
            <w:r w:rsidRPr="001A6BF9">
              <w:rPr>
                <w:rFonts w:ascii="Times New Roman" w:hAnsi="Times New Roman"/>
              </w:rPr>
              <w:t>DRAMS</w:t>
            </w:r>
          </w:p>
        </w:tc>
        <w:tc>
          <w:tcPr>
            <w:tcW w:w="3240" w:type="dxa"/>
          </w:tcPr>
          <w:p w14:paraId="447EA895" w14:textId="16045C57" w:rsidR="001A6BF9" w:rsidRPr="00A000D5" w:rsidRDefault="001A6BF9" w:rsidP="001A6BF9">
            <w:pPr>
              <w:pStyle w:val="Body"/>
              <w:spacing w:line="264" w:lineRule="auto"/>
              <w:rPr>
                <w:rFonts w:ascii="Times New Roman" w:hAnsi="Times New Roman"/>
              </w:rPr>
            </w:pPr>
            <w:r w:rsidRPr="001A6BF9">
              <w:rPr>
                <w:rFonts w:ascii="Times New Roman" w:hAnsi="Times New Roman"/>
              </w:rPr>
              <w:t>The Drug Rebate Analysis and Management</w:t>
            </w:r>
            <w:r w:rsidRPr="001A6BF9">
              <w:rPr>
                <w:rFonts w:ascii="Times New Roman" w:hAnsi="Times New Roman"/>
              </w:rPr>
              <w:br/>
              <w:t>System (DRAMS) CDM identifies the components that make up the Drug Rebates Analysis and Management System and the associated Drug, Rebate Status and invoices. It also keep</w:t>
            </w:r>
            <w:r w:rsidR="00290345">
              <w:rPr>
                <w:rFonts w:ascii="Times New Roman" w:hAnsi="Times New Roman"/>
              </w:rPr>
              <w:t>s</w:t>
            </w:r>
            <w:r w:rsidRPr="001A6BF9">
              <w:rPr>
                <w:rFonts w:ascii="Times New Roman" w:hAnsi="Times New Roman"/>
              </w:rPr>
              <w:t xml:space="preserve"> track of the payment check log and account receivable.</w:t>
            </w:r>
          </w:p>
        </w:tc>
        <w:tc>
          <w:tcPr>
            <w:tcW w:w="1260" w:type="dxa"/>
          </w:tcPr>
          <w:p w14:paraId="4A16251C" w14:textId="662C1A7B" w:rsidR="001A6BF9" w:rsidRPr="00A000D5" w:rsidRDefault="001A6BF9" w:rsidP="001A6BF9">
            <w:pPr>
              <w:pStyle w:val="Body"/>
              <w:spacing w:line="264" w:lineRule="auto"/>
              <w:rPr>
                <w:rFonts w:ascii="Times New Roman" w:hAnsi="Times New Roman"/>
              </w:rPr>
            </w:pPr>
            <w:r w:rsidRPr="001A6BF9">
              <w:rPr>
                <w:rFonts w:ascii="Times New Roman" w:hAnsi="Times New Roman"/>
              </w:rPr>
              <w:t>Analytical</w:t>
            </w:r>
          </w:p>
        </w:tc>
        <w:tc>
          <w:tcPr>
            <w:tcW w:w="1530" w:type="dxa"/>
          </w:tcPr>
          <w:p w14:paraId="4E9A79DD" w14:textId="4B8FAF5B" w:rsidR="001A6BF9" w:rsidRPr="00A000D5" w:rsidRDefault="001A6BF9" w:rsidP="001A6BF9">
            <w:pPr>
              <w:pStyle w:val="Body"/>
              <w:spacing w:line="264" w:lineRule="auto"/>
              <w:rPr>
                <w:rFonts w:ascii="Times New Roman" w:hAnsi="Times New Roman"/>
              </w:rPr>
            </w:pPr>
            <w:r w:rsidRPr="001A6BF9">
              <w:rPr>
                <w:rFonts w:ascii="Times New Roman" w:hAnsi="Times New Roman"/>
              </w:rPr>
              <w:t>Omnicaid</w:t>
            </w:r>
          </w:p>
        </w:tc>
        <w:tc>
          <w:tcPr>
            <w:tcW w:w="1440" w:type="dxa"/>
          </w:tcPr>
          <w:p w14:paraId="1741F332" w14:textId="5ADAE07E" w:rsidR="001A6BF9" w:rsidRPr="00A000D5" w:rsidRDefault="001A6BF9" w:rsidP="001A6BF9">
            <w:pPr>
              <w:pStyle w:val="Body"/>
              <w:spacing w:line="264" w:lineRule="auto"/>
              <w:rPr>
                <w:rFonts w:ascii="Times New Roman" w:hAnsi="Times New Roman"/>
              </w:rPr>
            </w:pPr>
            <w:r w:rsidRPr="001A6BF9">
              <w:rPr>
                <w:rFonts w:ascii="Times New Roman" w:hAnsi="Times New Roman"/>
              </w:rPr>
              <w:t>Interface</w:t>
            </w:r>
          </w:p>
        </w:tc>
        <w:tc>
          <w:tcPr>
            <w:tcW w:w="1350" w:type="dxa"/>
          </w:tcPr>
          <w:p w14:paraId="581B8BD2" w14:textId="3BB7E467" w:rsidR="001A6BF9" w:rsidRPr="00A000D5" w:rsidRDefault="001A6BF9" w:rsidP="001A6BF9">
            <w:pPr>
              <w:pStyle w:val="Body"/>
              <w:spacing w:before="180" w:after="100" w:line="264" w:lineRule="auto"/>
              <w:rPr>
                <w:rFonts w:ascii="Times New Roman" w:hAnsi="Times New Roman"/>
              </w:rPr>
            </w:pPr>
            <w:r w:rsidRPr="001A6BF9">
              <w:rPr>
                <w:rFonts w:ascii="Times New Roman" w:hAnsi="Times New Roman"/>
              </w:rPr>
              <w:t>N/A</w:t>
            </w:r>
          </w:p>
        </w:tc>
        <w:tc>
          <w:tcPr>
            <w:tcW w:w="810" w:type="dxa"/>
          </w:tcPr>
          <w:p w14:paraId="33CFDC25" w14:textId="67F7F505" w:rsidR="001A6BF9" w:rsidRPr="00A000D5" w:rsidRDefault="001A6BF9" w:rsidP="001A6BF9">
            <w:pPr>
              <w:pStyle w:val="Body"/>
              <w:spacing w:before="180" w:after="100" w:line="264" w:lineRule="auto"/>
              <w:rPr>
                <w:rFonts w:ascii="Times New Roman" w:hAnsi="Times New Roman"/>
              </w:rPr>
            </w:pPr>
            <w:r w:rsidRPr="001A6BF9">
              <w:rPr>
                <w:rFonts w:ascii="Times New Roman" w:hAnsi="Times New Roman"/>
              </w:rPr>
              <w:t>N/A</w:t>
            </w:r>
          </w:p>
        </w:tc>
        <w:tc>
          <w:tcPr>
            <w:tcW w:w="810" w:type="dxa"/>
          </w:tcPr>
          <w:p w14:paraId="483D3DA6" w14:textId="73A72ACF" w:rsidR="001A6BF9" w:rsidRPr="00A000D5" w:rsidRDefault="001A6BF9" w:rsidP="001A6BF9">
            <w:pPr>
              <w:pStyle w:val="Body"/>
              <w:spacing w:before="180" w:after="100" w:line="264" w:lineRule="auto"/>
              <w:rPr>
                <w:rFonts w:ascii="Times New Roman" w:hAnsi="Times New Roman"/>
              </w:rPr>
            </w:pPr>
            <w:r w:rsidRPr="001A6BF9">
              <w:rPr>
                <w:rFonts w:ascii="Times New Roman" w:hAnsi="Times New Roman"/>
              </w:rPr>
              <w:t>N/A</w:t>
            </w:r>
          </w:p>
        </w:tc>
        <w:tc>
          <w:tcPr>
            <w:tcW w:w="900" w:type="dxa"/>
          </w:tcPr>
          <w:p w14:paraId="7072EAB5" w14:textId="0E4E4C72" w:rsidR="001A6BF9" w:rsidRPr="00A000D5" w:rsidRDefault="001A6BF9" w:rsidP="001A6BF9">
            <w:pPr>
              <w:pStyle w:val="Body"/>
              <w:spacing w:before="180" w:after="100" w:line="264" w:lineRule="auto"/>
              <w:rPr>
                <w:rFonts w:ascii="Times New Roman" w:hAnsi="Times New Roman"/>
              </w:rPr>
            </w:pPr>
            <w:r w:rsidRPr="001A6BF9">
              <w:rPr>
                <w:rFonts w:ascii="Times New Roman" w:hAnsi="Times New Roman"/>
              </w:rPr>
              <w:t>N/A</w:t>
            </w:r>
          </w:p>
        </w:tc>
      </w:tr>
      <w:tr w:rsidR="003B7BE2" w:rsidRPr="00B65634" w14:paraId="7C7D8F67" w14:textId="77777777" w:rsidTr="00DB636E">
        <w:trPr>
          <w:cantSplit/>
        </w:trPr>
        <w:tc>
          <w:tcPr>
            <w:tcW w:w="1350" w:type="dxa"/>
          </w:tcPr>
          <w:p w14:paraId="5DC80186" w14:textId="032DE578" w:rsidR="003B7BE2" w:rsidRDefault="003B7BE2" w:rsidP="003B7BE2">
            <w:pPr>
              <w:pStyle w:val="Body"/>
              <w:spacing w:line="264" w:lineRule="auto"/>
              <w:rPr>
                <w:rFonts w:ascii="Times New Roman" w:hAnsi="Times New Roman"/>
              </w:rPr>
            </w:pPr>
            <w:r w:rsidRPr="003B7BE2">
              <w:rPr>
                <w:rFonts w:ascii="Times New Roman" w:hAnsi="Times New Roman"/>
              </w:rPr>
              <w:t>PBM</w:t>
            </w:r>
          </w:p>
        </w:tc>
        <w:tc>
          <w:tcPr>
            <w:tcW w:w="3240" w:type="dxa"/>
          </w:tcPr>
          <w:p w14:paraId="5CEF5E66" w14:textId="7AF9AFCD" w:rsidR="003B7BE2" w:rsidRPr="00A000D5" w:rsidRDefault="003B7BE2" w:rsidP="003B7BE2">
            <w:pPr>
              <w:pStyle w:val="Body"/>
              <w:spacing w:line="264" w:lineRule="auto"/>
              <w:rPr>
                <w:rFonts w:ascii="Times New Roman" w:hAnsi="Times New Roman"/>
              </w:rPr>
            </w:pPr>
            <w:r w:rsidRPr="003B7BE2">
              <w:rPr>
                <w:rFonts w:ascii="Times New Roman" w:hAnsi="Times New Roman"/>
              </w:rPr>
              <w:t xml:space="preserve">The definition of Pharmacy Benefits Management (PBM) has not been </w:t>
            </w:r>
            <w:r w:rsidR="00F50842">
              <w:rPr>
                <w:rFonts w:ascii="Times New Roman" w:hAnsi="Times New Roman"/>
              </w:rPr>
              <w:t>formulated</w:t>
            </w:r>
            <w:r w:rsidRPr="003B7BE2">
              <w:rPr>
                <w:rFonts w:ascii="Times New Roman" w:hAnsi="Times New Roman"/>
              </w:rPr>
              <w:t xml:space="preserve"> yet.</w:t>
            </w:r>
          </w:p>
        </w:tc>
        <w:tc>
          <w:tcPr>
            <w:tcW w:w="1260" w:type="dxa"/>
          </w:tcPr>
          <w:p w14:paraId="66055E65" w14:textId="14D04077" w:rsidR="003B7BE2" w:rsidRPr="00A000D5" w:rsidRDefault="003B7BE2" w:rsidP="003B7BE2">
            <w:pPr>
              <w:pStyle w:val="Body"/>
              <w:spacing w:line="264" w:lineRule="auto"/>
              <w:rPr>
                <w:rFonts w:ascii="Times New Roman" w:hAnsi="Times New Roman"/>
              </w:rPr>
            </w:pPr>
            <w:r w:rsidRPr="003B7BE2">
              <w:rPr>
                <w:rFonts w:ascii="Times New Roman" w:hAnsi="Times New Roman"/>
              </w:rPr>
              <w:t>Analytical</w:t>
            </w:r>
          </w:p>
        </w:tc>
        <w:tc>
          <w:tcPr>
            <w:tcW w:w="1530" w:type="dxa"/>
          </w:tcPr>
          <w:p w14:paraId="770345BE" w14:textId="409E0632" w:rsidR="003B7BE2" w:rsidRPr="00A000D5" w:rsidRDefault="003B7BE2" w:rsidP="003B7BE2">
            <w:pPr>
              <w:pStyle w:val="Body"/>
              <w:spacing w:line="264" w:lineRule="auto"/>
              <w:rPr>
                <w:rFonts w:ascii="Times New Roman" w:hAnsi="Times New Roman"/>
              </w:rPr>
            </w:pPr>
            <w:r w:rsidRPr="003B7BE2">
              <w:rPr>
                <w:rFonts w:ascii="Times New Roman" w:hAnsi="Times New Roman"/>
              </w:rPr>
              <w:t>Omnicaid</w:t>
            </w:r>
          </w:p>
        </w:tc>
        <w:tc>
          <w:tcPr>
            <w:tcW w:w="1440" w:type="dxa"/>
          </w:tcPr>
          <w:p w14:paraId="5397904B" w14:textId="54FDB03E" w:rsidR="003B7BE2" w:rsidRPr="00A000D5" w:rsidRDefault="003B7BE2" w:rsidP="003B7BE2">
            <w:pPr>
              <w:pStyle w:val="Body"/>
              <w:spacing w:line="264" w:lineRule="auto"/>
              <w:rPr>
                <w:rFonts w:ascii="Times New Roman" w:hAnsi="Times New Roman"/>
              </w:rPr>
            </w:pPr>
            <w:r w:rsidRPr="003B7BE2">
              <w:rPr>
                <w:rFonts w:ascii="Times New Roman" w:hAnsi="Times New Roman"/>
              </w:rPr>
              <w:t>Interface</w:t>
            </w:r>
          </w:p>
        </w:tc>
        <w:tc>
          <w:tcPr>
            <w:tcW w:w="1350" w:type="dxa"/>
          </w:tcPr>
          <w:p w14:paraId="78877A43" w14:textId="235F223A" w:rsidR="003B7BE2" w:rsidRPr="00A000D5" w:rsidRDefault="003B7BE2" w:rsidP="003B7BE2">
            <w:pPr>
              <w:pStyle w:val="Body"/>
              <w:spacing w:before="180" w:after="100" w:line="264" w:lineRule="auto"/>
              <w:rPr>
                <w:rFonts w:ascii="Times New Roman" w:hAnsi="Times New Roman"/>
              </w:rPr>
            </w:pPr>
            <w:r w:rsidRPr="003B7BE2">
              <w:rPr>
                <w:rFonts w:ascii="Times New Roman" w:hAnsi="Times New Roman"/>
              </w:rPr>
              <w:t>N/A</w:t>
            </w:r>
          </w:p>
        </w:tc>
        <w:tc>
          <w:tcPr>
            <w:tcW w:w="810" w:type="dxa"/>
          </w:tcPr>
          <w:p w14:paraId="006A6790" w14:textId="13B0CD89" w:rsidR="003B7BE2" w:rsidRPr="00A000D5" w:rsidRDefault="003B7BE2" w:rsidP="003B7BE2">
            <w:pPr>
              <w:pStyle w:val="Body"/>
              <w:spacing w:before="180" w:after="100" w:line="264" w:lineRule="auto"/>
              <w:rPr>
                <w:rFonts w:ascii="Times New Roman" w:hAnsi="Times New Roman"/>
              </w:rPr>
            </w:pPr>
            <w:r w:rsidRPr="003B7BE2">
              <w:rPr>
                <w:rFonts w:ascii="Times New Roman" w:hAnsi="Times New Roman"/>
              </w:rPr>
              <w:t>N/A</w:t>
            </w:r>
          </w:p>
        </w:tc>
        <w:tc>
          <w:tcPr>
            <w:tcW w:w="810" w:type="dxa"/>
          </w:tcPr>
          <w:p w14:paraId="0D139F4F" w14:textId="00C9B8AC" w:rsidR="003B7BE2" w:rsidRPr="00A000D5" w:rsidRDefault="003B7BE2" w:rsidP="003B7BE2">
            <w:pPr>
              <w:pStyle w:val="Body"/>
              <w:spacing w:before="180" w:after="100" w:line="264" w:lineRule="auto"/>
              <w:rPr>
                <w:rFonts w:ascii="Times New Roman" w:hAnsi="Times New Roman"/>
              </w:rPr>
            </w:pPr>
            <w:r w:rsidRPr="003B7BE2">
              <w:rPr>
                <w:rFonts w:ascii="Times New Roman" w:hAnsi="Times New Roman"/>
              </w:rPr>
              <w:t>N/A</w:t>
            </w:r>
          </w:p>
        </w:tc>
        <w:tc>
          <w:tcPr>
            <w:tcW w:w="900" w:type="dxa"/>
          </w:tcPr>
          <w:p w14:paraId="44D362AE" w14:textId="55BE3EED" w:rsidR="003B7BE2" w:rsidRPr="00A000D5" w:rsidRDefault="003B7BE2" w:rsidP="003B7BE2">
            <w:pPr>
              <w:pStyle w:val="Body"/>
              <w:spacing w:before="180" w:after="100" w:line="264" w:lineRule="auto"/>
              <w:rPr>
                <w:rFonts w:ascii="Times New Roman" w:hAnsi="Times New Roman"/>
              </w:rPr>
            </w:pPr>
            <w:r w:rsidRPr="003B7BE2">
              <w:rPr>
                <w:rFonts w:ascii="Times New Roman" w:hAnsi="Times New Roman"/>
              </w:rPr>
              <w:t>N/A</w:t>
            </w:r>
          </w:p>
        </w:tc>
      </w:tr>
      <w:tr w:rsidR="002F20E8" w:rsidRPr="00B65634" w14:paraId="0A6814C8" w14:textId="77777777" w:rsidTr="00DB636E">
        <w:trPr>
          <w:cantSplit/>
        </w:trPr>
        <w:tc>
          <w:tcPr>
            <w:tcW w:w="12690" w:type="dxa"/>
            <w:gridSpan w:val="9"/>
            <w:shd w:val="clear" w:color="auto" w:fill="BFBFBF" w:themeFill="background1" w:themeFillShade="BF"/>
            <w:vAlign w:val="center"/>
          </w:tcPr>
          <w:p w14:paraId="3F46639B" w14:textId="55B73174" w:rsidR="002F20E8" w:rsidRPr="002F20E8" w:rsidRDefault="002F20E8" w:rsidP="002F20E8">
            <w:pPr>
              <w:pStyle w:val="Body"/>
              <w:spacing w:line="264" w:lineRule="auto"/>
              <w:rPr>
                <w:rFonts w:ascii="Times New Roman" w:hAnsi="Times New Roman"/>
                <w:b/>
              </w:rPr>
            </w:pPr>
            <w:r>
              <w:rPr>
                <w:rFonts w:ascii="Times New Roman" w:hAnsi="Times New Roman"/>
                <w:b/>
              </w:rPr>
              <w:t>Footnotes to Information</w:t>
            </w:r>
          </w:p>
        </w:tc>
      </w:tr>
      <w:tr w:rsidR="002F20E8" w:rsidRPr="00B65634" w14:paraId="23C88AB2" w14:textId="77777777" w:rsidTr="00D83DC8">
        <w:trPr>
          <w:cantSplit/>
        </w:trPr>
        <w:tc>
          <w:tcPr>
            <w:tcW w:w="12690" w:type="dxa"/>
            <w:gridSpan w:val="9"/>
            <w:vAlign w:val="center"/>
          </w:tcPr>
          <w:p w14:paraId="536D50FB" w14:textId="735C5BAD" w:rsidR="002F20E8" w:rsidRPr="00F01920" w:rsidRDefault="00802F31" w:rsidP="00F01920">
            <w:pPr>
              <w:pStyle w:val="Body"/>
              <w:spacing w:before="180" w:after="100" w:line="264" w:lineRule="auto"/>
              <w:rPr>
                <w:rFonts w:ascii="Times New Roman" w:hAnsi="Times New Roman"/>
              </w:rPr>
            </w:pPr>
            <w:r>
              <w:rPr>
                <w:rFonts w:ascii="Times New Roman" w:hAnsi="Times New Roman"/>
              </w:rPr>
              <w:lastRenderedPageBreak/>
              <w:t>1</w:t>
            </w:r>
            <w:r>
              <w:rPr>
                <w:rFonts w:ascii="Times New Roman" w:hAnsi="Times New Roman"/>
              </w:rPr>
              <w:tab/>
              <w:t>Omnicaid data extract interfaces are developed by the legacy system owners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tc>
      </w:tr>
      <w:tr w:rsidR="00DB636E" w:rsidRPr="00B65634" w14:paraId="58B82FDB" w14:textId="77777777" w:rsidTr="00D83DC8">
        <w:trPr>
          <w:cantSplit/>
        </w:trPr>
        <w:tc>
          <w:tcPr>
            <w:tcW w:w="12690" w:type="dxa"/>
            <w:gridSpan w:val="9"/>
            <w:vAlign w:val="center"/>
          </w:tcPr>
          <w:p w14:paraId="03791F73" w14:textId="697CC1DC" w:rsidR="00DB636E" w:rsidRPr="00F01920" w:rsidRDefault="0034756F" w:rsidP="00F01920">
            <w:pPr>
              <w:pStyle w:val="Body"/>
              <w:spacing w:before="180" w:after="100" w:line="264" w:lineRule="auto"/>
              <w:rPr>
                <w:rFonts w:ascii="Times New Roman" w:hAnsi="Times New Roman"/>
              </w:rPr>
            </w:pPr>
            <w:r w:rsidRPr="0034756F">
              <w:rPr>
                <w:rFonts w:ascii="Times New Roman" w:hAnsi="Times New Roman"/>
              </w:rPr>
              <w:t>2</w:t>
            </w:r>
            <w:r w:rsidRPr="0034756F">
              <w:rPr>
                <w:rFonts w:ascii="Times New Roman" w:hAnsi="Times New Roman"/>
              </w:rPr>
              <w:tab/>
              <w:t>ASPEN data extract interface programs are developed on Oracle Data Integrator</w:t>
            </w:r>
            <w:r w:rsidRPr="0034756F">
              <w:rPr>
                <w:rFonts w:ascii="Times New Roman" w:hAnsi="Times New Roman"/>
              </w:rPr>
              <w:tab/>
            </w:r>
            <w:r w:rsidRPr="0034756F">
              <w:rPr>
                <w:rFonts w:ascii="Times New Roman" w:hAnsi="Times New Roman"/>
              </w:rPr>
              <w:tab/>
            </w:r>
            <w:r w:rsidRPr="0034756F">
              <w:rPr>
                <w:rFonts w:ascii="Times New Roman" w:hAnsi="Times New Roman"/>
              </w:rPr>
              <w:tab/>
            </w:r>
            <w:r w:rsidRPr="0034756F">
              <w:rPr>
                <w:rFonts w:ascii="Times New Roman" w:hAnsi="Times New Roman"/>
              </w:rPr>
              <w:tab/>
            </w:r>
            <w:r w:rsidRPr="0034756F">
              <w:rPr>
                <w:rFonts w:ascii="Times New Roman" w:hAnsi="Times New Roman"/>
              </w:rPr>
              <w:tab/>
            </w:r>
            <w:r w:rsidRPr="0034756F">
              <w:rPr>
                <w:rFonts w:ascii="Times New Roman" w:hAnsi="Times New Roman"/>
              </w:rPr>
              <w:tab/>
            </w:r>
            <w:r w:rsidRPr="0034756F">
              <w:rPr>
                <w:rFonts w:ascii="Times New Roman" w:hAnsi="Times New Roman"/>
              </w:rPr>
              <w:tab/>
            </w:r>
            <w:r w:rsidRPr="0034756F">
              <w:rPr>
                <w:rFonts w:ascii="Times New Roman" w:hAnsi="Times New Roman"/>
              </w:rPr>
              <w:tab/>
            </w:r>
          </w:p>
        </w:tc>
      </w:tr>
    </w:tbl>
    <w:p w14:paraId="43582E62" w14:textId="6D3EF121" w:rsidR="00BC5073" w:rsidRPr="00B47C5E" w:rsidRDefault="00BC5073">
      <w:pPr>
        <w:spacing w:before="0" w:after="0" w:line="240" w:lineRule="auto"/>
      </w:pPr>
      <w:r w:rsidRPr="00B47C5E">
        <w:br w:type="page"/>
      </w:r>
    </w:p>
    <w:p w14:paraId="24DF482C" w14:textId="77777777" w:rsidR="000B0547" w:rsidRDefault="000B0547" w:rsidP="007B5E7A">
      <w:pPr>
        <w:pStyle w:val="Heading4"/>
        <w:tabs>
          <w:tab w:val="num" w:pos="2376"/>
        </w:tabs>
        <w:sectPr w:rsidR="000B0547" w:rsidSect="000B0547">
          <w:pgSz w:w="15840" w:h="12240" w:orient="landscape" w:code="1"/>
          <w:pgMar w:top="1440" w:right="1440" w:bottom="1440" w:left="1440" w:header="1008" w:footer="461" w:gutter="0"/>
          <w:cols w:space="720"/>
        </w:sectPr>
      </w:pPr>
    </w:p>
    <w:p w14:paraId="1351A9EC" w14:textId="03AC817A" w:rsidR="008E3DF7" w:rsidRDefault="00A118EF" w:rsidP="007B5E7A">
      <w:pPr>
        <w:pStyle w:val="Heading4"/>
        <w:tabs>
          <w:tab w:val="num" w:pos="2376"/>
        </w:tabs>
      </w:pPr>
      <w:r>
        <w:lastRenderedPageBreak/>
        <w:t xml:space="preserve">Supported </w:t>
      </w:r>
      <w:r w:rsidR="008E3DF7">
        <w:t>IA Models</w:t>
      </w:r>
    </w:p>
    <w:p w14:paraId="304F517F" w14:textId="623766D1" w:rsidR="00C82F95" w:rsidRPr="00B47C5E" w:rsidRDefault="00C82F95" w:rsidP="00C82F95">
      <w:pPr>
        <w:pStyle w:val="Caption"/>
      </w:pPr>
      <w:bookmarkStart w:id="341" w:name="_Toc533065105"/>
      <w:r w:rsidRPr="00B47C5E">
        <w:t xml:space="preserve">Table </w:t>
      </w:r>
      <w:r w:rsidRPr="00F301D7">
        <w:fldChar w:fldCharType="begin"/>
      </w:r>
      <w:r>
        <w:instrText xml:space="preserve"> SEQ Table \* ARABIC </w:instrText>
      </w:r>
      <w:r w:rsidRPr="00F301D7">
        <w:fldChar w:fldCharType="separate"/>
      </w:r>
      <w:r w:rsidR="00615A51">
        <w:rPr>
          <w:noProof/>
        </w:rPr>
        <w:t>7</w:t>
      </w:r>
      <w:r w:rsidRPr="00F301D7">
        <w:fldChar w:fldCharType="end"/>
      </w:r>
      <w:r w:rsidRPr="00B47C5E">
        <w:t>: NM MMISR IA Models</w:t>
      </w:r>
      <w:bookmarkEnd w:id="341"/>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7290"/>
      </w:tblGrid>
      <w:tr w:rsidR="00C82F95" w:rsidRPr="00A000D5" w14:paraId="1E5CD357" w14:textId="77777777" w:rsidTr="00D83DC8">
        <w:trPr>
          <w:tblHeader/>
        </w:trPr>
        <w:tc>
          <w:tcPr>
            <w:tcW w:w="1957" w:type="dxa"/>
            <w:shd w:val="clear" w:color="auto" w:fill="CCCCCC"/>
          </w:tcPr>
          <w:p w14:paraId="6DF63BB7" w14:textId="1E6C5344" w:rsidR="00C82F95" w:rsidRPr="0022201A" w:rsidRDefault="00C82F95" w:rsidP="00D83DC8">
            <w:pPr>
              <w:pStyle w:val="Body"/>
              <w:spacing w:line="264" w:lineRule="auto"/>
              <w:jc w:val="center"/>
              <w:rPr>
                <w:rFonts w:ascii="Times New Roman" w:hAnsi="Times New Roman"/>
                <w:b/>
                <w:sz w:val="24"/>
              </w:rPr>
            </w:pPr>
            <w:r>
              <w:rPr>
                <w:rFonts w:ascii="Times New Roman" w:hAnsi="Times New Roman"/>
                <w:b/>
                <w:sz w:val="24"/>
              </w:rPr>
              <w:t>Model</w:t>
            </w:r>
          </w:p>
        </w:tc>
        <w:tc>
          <w:tcPr>
            <w:tcW w:w="7290" w:type="dxa"/>
            <w:shd w:val="clear" w:color="auto" w:fill="CCCCCC"/>
          </w:tcPr>
          <w:p w14:paraId="1A5DDFBB" w14:textId="77777777" w:rsidR="00C82F95" w:rsidRPr="0022201A" w:rsidRDefault="00C82F95" w:rsidP="00D83DC8">
            <w:pPr>
              <w:pStyle w:val="Body"/>
              <w:spacing w:line="264" w:lineRule="auto"/>
              <w:jc w:val="center"/>
              <w:rPr>
                <w:rFonts w:ascii="Times New Roman" w:hAnsi="Times New Roman"/>
                <w:b/>
                <w:sz w:val="24"/>
              </w:rPr>
            </w:pPr>
            <w:r w:rsidRPr="0022201A">
              <w:rPr>
                <w:rFonts w:ascii="Times New Roman" w:hAnsi="Times New Roman"/>
                <w:b/>
                <w:sz w:val="24"/>
              </w:rPr>
              <w:t>Description</w:t>
            </w:r>
          </w:p>
        </w:tc>
      </w:tr>
      <w:tr w:rsidR="00C82F95" w:rsidRPr="00B65634" w14:paraId="3FB9CE55" w14:textId="77777777" w:rsidTr="00D83DC8">
        <w:tc>
          <w:tcPr>
            <w:tcW w:w="1957" w:type="dxa"/>
          </w:tcPr>
          <w:p w14:paraId="6A24723E" w14:textId="412AAE46" w:rsidR="00C82F95" w:rsidRPr="0022201A" w:rsidRDefault="00C82F95" w:rsidP="00D83DC8">
            <w:pPr>
              <w:pStyle w:val="Body"/>
              <w:spacing w:line="264" w:lineRule="auto"/>
              <w:rPr>
                <w:rFonts w:ascii="Times New Roman" w:hAnsi="Times New Roman"/>
                <w:sz w:val="24"/>
              </w:rPr>
            </w:pPr>
            <w:r>
              <w:rPr>
                <w:rFonts w:ascii="Times New Roman" w:hAnsi="Times New Roman"/>
                <w:sz w:val="24"/>
              </w:rPr>
              <w:t>Canonical</w:t>
            </w:r>
            <w:r w:rsidR="00181FFA">
              <w:rPr>
                <w:rFonts w:ascii="Times New Roman" w:hAnsi="Times New Roman"/>
                <w:sz w:val="24"/>
              </w:rPr>
              <w:t xml:space="preserve"> Model</w:t>
            </w:r>
          </w:p>
        </w:tc>
        <w:tc>
          <w:tcPr>
            <w:tcW w:w="7290" w:type="dxa"/>
          </w:tcPr>
          <w:p w14:paraId="08F1CFB3" w14:textId="56C932BE" w:rsidR="00C82F95" w:rsidRPr="0022201A" w:rsidRDefault="00181FFA" w:rsidP="00D83DC8">
            <w:pPr>
              <w:pStyle w:val="Body"/>
              <w:spacing w:line="264" w:lineRule="auto"/>
              <w:rPr>
                <w:rFonts w:ascii="Times New Roman" w:hAnsi="Times New Roman"/>
                <w:sz w:val="24"/>
              </w:rPr>
            </w:pPr>
            <w:r w:rsidRPr="00181FFA">
              <w:rPr>
                <w:rFonts w:ascii="Times New Roman" w:hAnsi="Times New Roman"/>
                <w:sz w:val="24"/>
              </w:rPr>
              <w:t>Used to communicate between different data formats.  Reduces the need for performing data model transformation when services exchange messages that reference the same data model.  It is intended to reduce costs and standardize on agreed data definitions associated with integrating business systems.</w:t>
            </w:r>
          </w:p>
        </w:tc>
      </w:tr>
      <w:tr w:rsidR="00C82F95" w:rsidRPr="00B65634" w14:paraId="33ECBB7D" w14:textId="77777777" w:rsidTr="00D83DC8">
        <w:tc>
          <w:tcPr>
            <w:tcW w:w="1957" w:type="dxa"/>
          </w:tcPr>
          <w:p w14:paraId="562D7795" w14:textId="0A69691D" w:rsidR="00C82F95" w:rsidRPr="0022201A" w:rsidRDefault="00181FFA" w:rsidP="00D83DC8">
            <w:pPr>
              <w:pStyle w:val="Body"/>
              <w:spacing w:line="264" w:lineRule="auto"/>
              <w:rPr>
                <w:rFonts w:ascii="Times New Roman" w:hAnsi="Times New Roman"/>
                <w:sz w:val="24"/>
              </w:rPr>
            </w:pPr>
            <w:r>
              <w:rPr>
                <w:rFonts w:ascii="Times New Roman" w:hAnsi="Times New Roman"/>
                <w:sz w:val="24"/>
              </w:rPr>
              <w:t>Conceptual Data Model (CDM)</w:t>
            </w:r>
          </w:p>
        </w:tc>
        <w:tc>
          <w:tcPr>
            <w:tcW w:w="7290" w:type="dxa"/>
          </w:tcPr>
          <w:p w14:paraId="29516DC4" w14:textId="1B04FBE8" w:rsidR="00C82F95" w:rsidRPr="0022201A" w:rsidRDefault="009F3447" w:rsidP="00D83DC8">
            <w:pPr>
              <w:pStyle w:val="Body"/>
              <w:spacing w:line="264" w:lineRule="auto"/>
              <w:rPr>
                <w:rFonts w:ascii="Times New Roman" w:hAnsi="Times New Roman"/>
                <w:sz w:val="24"/>
              </w:rPr>
            </w:pPr>
            <w:r w:rsidRPr="009F3447">
              <w:rPr>
                <w:rFonts w:ascii="Times New Roman" w:hAnsi="Times New Roman"/>
                <w:sz w:val="24"/>
              </w:rPr>
              <w:t>A formalization of text-based descriptions of business information items into visually-modeled entities, attributes and relationships.</w:t>
            </w:r>
          </w:p>
        </w:tc>
      </w:tr>
      <w:tr w:rsidR="00C82F95" w:rsidRPr="00B65634" w14:paraId="203CA0C9" w14:textId="77777777" w:rsidTr="00D83DC8">
        <w:tc>
          <w:tcPr>
            <w:tcW w:w="1957" w:type="dxa"/>
          </w:tcPr>
          <w:p w14:paraId="1BE18899" w14:textId="3C27087E" w:rsidR="00C82F95" w:rsidRPr="0022201A" w:rsidRDefault="00CB715D" w:rsidP="00D83DC8">
            <w:pPr>
              <w:pStyle w:val="Body"/>
              <w:spacing w:line="264" w:lineRule="auto"/>
              <w:rPr>
                <w:rFonts w:ascii="Times New Roman" w:hAnsi="Times New Roman"/>
                <w:sz w:val="24"/>
              </w:rPr>
            </w:pPr>
            <w:r w:rsidRPr="00CB715D">
              <w:rPr>
                <w:rFonts w:ascii="Times New Roman" w:hAnsi="Times New Roman"/>
                <w:sz w:val="24"/>
              </w:rPr>
              <w:t>Logical Data Model (LDM)</w:t>
            </w:r>
          </w:p>
        </w:tc>
        <w:tc>
          <w:tcPr>
            <w:tcW w:w="7290" w:type="dxa"/>
          </w:tcPr>
          <w:p w14:paraId="3642156C" w14:textId="30731EC4" w:rsidR="00C82F95" w:rsidRPr="0022201A" w:rsidRDefault="00CB715D" w:rsidP="00D83DC8">
            <w:pPr>
              <w:pStyle w:val="Body"/>
              <w:spacing w:line="264" w:lineRule="auto"/>
              <w:rPr>
                <w:rFonts w:ascii="Times New Roman" w:hAnsi="Times New Roman"/>
                <w:sz w:val="24"/>
              </w:rPr>
            </w:pPr>
            <w:r w:rsidRPr="00CB715D">
              <w:rPr>
                <w:rFonts w:ascii="Times New Roman" w:hAnsi="Times New Roman"/>
                <w:sz w:val="24"/>
              </w:rPr>
              <w:t>A refinement of the Conceptual Data Model traceable to corresponding functional requirements. The LDM includes additional design elements of referential integrity (e.g., keys and constraints) as well as better-structured attribute data-typing.</w:t>
            </w:r>
          </w:p>
        </w:tc>
      </w:tr>
      <w:tr w:rsidR="00C82F95" w:rsidRPr="00B65634" w14:paraId="38407B74" w14:textId="77777777" w:rsidTr="00D83DC8">
        <w:tc>
          <w:tcPr>
            <w:tcW w:w="1957" w:type="dxa"/>
          </w:tcPr>
          <w:p w14:paraId="50F0FC9C" w14:textId="1D678E3E" w:rsidR="00C82F95" w:rsidRPr="0022201A" w:rsidRDefault="00E04668" w:rsidP="00D83DC8">
            <w:pPr>
              <w:pStyle w:val="Body"/>
              <w:spacing w:line="264" w:lineRule="auto"/>
              <w:rPr>
                <w:rFonts w:ascii="Times New Roman" w:hAnsi="Times New Roman"/>
                <w:sz w:val="24"/>
              </w:rPr>
            </w:pPr>
            <w:r w:rsidRPr="00E04668">
              <w:rPr>
                <w:rFonts w:ascii="Times New Roman" w:hAnsi="Times New Roman"/>
                <w:sz w:val="24"/>
              </w:rPr>
              <w:t>Physical Data Model (PDM)</w:t>
            </w:r>
          </w:p>
        </w:tc>
        <w:tc>
          <w:tcPr>
            <w:tcW w:w="7290" w:type="dxa"/>
          </w:tcPr>
          <w:p w14:paraId="54ED8CD4" w14:textId="31305DB1" w:rsidR="00C82F95" w:rsidRPr="0022201A" w:rsidRDefault="00E04668" w:rsidP="00D83DC8">
            <w:pPr>
              <w:pStyle w:val="Body"/>
              <w:spacing w:line="264" w:lineRule="auto"/>
              <w:rPr>
                <w:rFonts w:ascii="Times New Roman" w:hAnsi="Times New Roman"/>
                <w:sz w:val="24"/>
              </w:rPr>
            </w:pPr>
            <w:r w:rsidRPr="00E04668">
              <w:rPr>
                <w:rFonts w:ascii="Times New Roman" w:hAnsi="Times New Roman"/>
                <w:sz w:val="24"/>
              </w:rPr>
              <w:t>A refinement of Logical Data Model traceable to non-functional requirements. The PDM includes additional design elements of indexing, storage partitioning, etc., intended to serve as a blueprint for database instantiation in the targeted environment.</w:t>
            </w:r>
          </w:p>
        </w:tc>
      </w:tr>
      <w:tr w:rsidR="00C82F95" w:rsidRPr="00B65634" w14:paraId="704E3B7F" w14:textId="77777777" w:rsidTr="00D83DC8">
        <w:tc>
          <w:tcPr>
            <w:tcW w:w="1957" w:type="dxa"/>
          </w:tcPr>
          <w:p w14:paraId="1CCCF433" w14:textId="057C5325" w:rsidR="00C82F95" w:rsidRPr="0022201A" w:rsidRDefault="000E5478" w:rsidP="00D83DC8">
            <w:pPr>
              <w:pStyle w:val="Body"/>
              <w:spacing w:line="264" w:lineRule="auto"/>
              <w:rPr>
                <w:rFonts w:ascii="Times New Roman" w:hAnsi="Times New Roman"/>
                <w:sz w:val="24"/>
              </w:rPr>
            </w:pPr>
            <w:r>
              <w:rPr>
                <w:rFonts w:ascii="Times New Roman" w:hAnsi="Times New Roman"/>
                <w:sz w:val="24"/>
              </w:rPr>
              <w:t>Message Schemas</w:t>
            </w:r>
          </w:p>
        </w:tc>
        <w:tc>
          <w:tcPr>
            <w:tcW w:w="7290" w:type="dxa"/>
          </w:tcPr>
          <w:p w14:paraId="7DC100F2" w14:textId="53E851D5" w:rsidR="00C82F95" w:rsidRPr="0022201A" w:rsidRDefault="000E5478" w:rsidP="00D83DC8">
            <w:pPr>
              <w:pStyle w:val="Body"/>
              <w:spacing w:line="264" w:lineRule="auto"/>
              <w:rPr>
                <w:rFonts w:ascii="Times New Roman" w:hAnsi="Times New Roman"/>
                <w:sz w:val="24"/>
              </w:rPr>
            </w:pPr>
            <w:r w:rsidRPr="000E5478">
              <w:rPr>
                <w:rFonts w:ascii="Times New Roman" w:hAnsi="Times New Roman"/>
                <w:sz w:val="24"/>
              </w:rPr>
              <w:t>Messages are identified as consumer/producer interactions that occur via web services, adapters, interfaces such as APIs, etcetera.  Messages flow through the Integration Platform and will be derived from the logical or physical data model of the shared database.  The message schema defines the structure and the type of contents that each data element within the message can contain.</w:t>
            </w:r>
          </w:p>
        </w:tc>
      </w:tr>
    </w:tbl>
    <w:p w14:paraId="504C1296" w14:textId="77777777" w:rsidR="00594907" w:rsidRDefault="00594907" w:rsidP="00037DE0">
      <w:pPr>
        <w:pStyle w:val="Heading4"/>
        <w:tabs>
          <w:tab w:val="num" w:pos="2376"/>
        </w:tabs>
      </w:pPr>
      <w:bookmarkStart w:id="342" w:name="_Toc532817133"/>
      <w:bookmarkStart w:id="343" w:name="_Toc532820856"/>
      <w:bookmarkEnd w:id="335"/>
      <w:bookmarkEnd w:id="336"/>
      <w:r>
        <w:t>Metadata Management</w:t>
      </w:r>
      <w:bookmarkEnd w:id="342"/>
      <w:bookmarkEnd w:id="343"/>
    </w:p>
    <w:p w14:paraId="233556BE" w14:textId="1AB7EEE0" w:rsidR="00417239" w:rsidRDefault="00594907" w:rsidP="00594907">
      <w:r>
        <w:t>All data managed within MMISR will be documented in a Data Dictionary. Whether the data are transactional, MDM master</w:t>
      </w:r>
      <w:r w:rsidR="0083553B">
        <w:t>ed</w:t>
      </w:r>
      <w:r>
        <w:t xml:space="preserve">, unstructured from an XML document, or reference that contain metadata properties, they will be purposefully documented by metadata. The IP will be the enforcement point for Data Quality Management policies authored and approved by the Data Governance Council. All metadata for the models listed above will be documented and under change control. Metadata includes data about data (data models, database schemas, web service message schemas) as well as data about process, ownership, security and provenance. The </w:t>
      </w:r>
      <w:r w:rsidR="00E81286" w:rsidRPr="00B47C5E">
        <w:rPr>
          <w:color w:val="auto"/>
        </w:rPr>
        <w:t>MarkLogic NoSQL database</w:t>
      </w:r>
      <w:r w:rsidRPr="00B47C5E">
        <w:rPr>
          <w:color w:val="auto"/>
        </w:rPr>
        <w:t xml:space="preserve"> </w:t>
      </w:r>
      <w:r>
        <w:t xml:space="preserve">tool will be used to manage </w:t>
      </w:r>
      <w:r w:rsidR="003A441D">
        <w:t>these</w:t>
      </w:r>
      <w:r>
        <w:t xml:space="preserve"> metadata.</w:t>
      </w:r>
    </w:p>
    <w:p w14:paraId="707FE2E6" w14:textId="77777777" w:rsidR="00417239" w:rsidRDefault="00417239" w:rsidP="00417239">
      <w:pPr>
        <w:pStyle w:val="Heading4"/>
        <w:tabs>
          <w:tab w:val="num" w:pos="2376"/>
        </w:tabs>
      </w:pPr>
      <w:r>
        <w:lastRenderedPageBreak/>
        <w:t>Master Data Management</w:t>
      </w:r>
    </w:p>
    <w:p w14:paraId="66F538CD" w14:textId="77777777" w:rsidR="005B452B" w:rsidRDefault="00C13360" w:rsidP="0096576B">
      <w:r w:rsidRPr="00C13360">
        <w:t>Complex enterprises like NM HSD contain numerous systems that manage portions of large business entities spanning multiple business processes. For example, information about provider entities is spread across contracting, credentialing, claims, compliance and other systems. The goal of a master data management solution is to consolidate, standardize and keep up to date various portions of an entity record in a single referenceable source. The HHS 2020 MDM sub-system will be built on the MarkLogic NoSQL platform.</w:t>
      </w:r>
    </w:p>
    <w:p w14:paraId="4B145C24" w14:textId="33865976" w:rsidR="005B452B" w:rsidRDefault="005B452B" w:rsidP="005B452B">
      <w:pPr>
        <w:pStyle w:val="Heading4"/>
        <w:tabs>
          <w:tab w:val="num" w:pos="2376"/>
        </w:tabs>
      </w:pPr>
      <w:r>
        <w:t>Reporting</w:t>
      </w:r>
    </w:p>
    <w:p w14:paraId="05F04B13" w14:textId="77777777" w:rsidR="00C4720A" w:rsidRDefault="00C4720A" w:rsidP="00C4720A">
      <w:r>
        <w:t>The ODS, DW and DM will collectively satisfy all of HHS 2020’s reporting requirements.</w:t>
      </w:r>
    </w:p>
    <w:p w14:paraId="6E7CCED3" w14:textId="77777777" w:rsidR="00C4720A" w:rsidRDefault="00C4720A" w:rsidP="00C4720A">
      <w:r>
        <w:t>Pre-canned operational reports requiring transactional data will query the ODS. Analytical reports will be generated out of the DW and DM. At present HSD produces over 1,200 pre-canned reports and data extracts for reporting purposes. The goal of the HHS 2020 EA is to reduce the number of such full-service reports to the minimum required to maintain operational capabilities and regulatory compliance. All others will be moved into the realm of self-service data analysis by qualified users. These users will have access to a reporting universe that makes all reportable elements and relationships available for easy selection and ad hoc report inclusion.</w:t>
      </w:r>
    </w:p>
    <w:p w14:paraId="422A65D2" w14:textId="77777777" w:rsidR="00C4720A" w:rsidRDefault="00C4720A" w:rsidP="00C4720A">
      <w:r>
        <w:t>IBM Cognos will be used for pre-canned report management and will support ad hoc reporting and data analysis. All reports can be enhanced with advanced data visualization capabilities afforded by Tableau software.</w:t>
      </w:r>
    </w:p>
    <w:p w14:paraId="0A8ACF48" w14:textId="0BFF2B63" w:rsidR="00C4720A" w:rsidRDefault="005B452B" w:rsidP="00C4720A">
      <w:pPr>
        <w:pStyle w:val="Heading4"/>
        <w:tabs>
          <w:tab w:val="num" w:pos="2376"/>
        </w:tabs>
      </w:pPr>
      <w:r w:rsidRPr="00C13360">
        <w:t xml:space="preserve"> </w:t>
      </w:r>
      <w:r w:rsidR="00C4720A">
        <w:t>Data Extracts</w:t>
      </w:r>
    </w:p>
    <w:p w14:paraId="141D87E4" w14:textId="77777777" w:rsidR="00AB5D7B" w:rsidRDefault="0021477A" w:rsidP="00C4720A">
      <w:r w:rsidRPr="0021477A">
        <w:t>Information contained in the MDM, ODS, DW and DM sub-systems will be made available for consumption by external interested parties (e.g., researchers, MCOs, regulators, etc.) in file-based extracts. The HHS 2020 EA will support structured and semi-structured formats. The available data elements will originate for the canonical data model. Values to all reference items will come from canonical reference lists of the EA.</w:t>
      </w:r>
    </w:p>
    <w:p w14:paraId="4BF2EF73" w14:textId="32D77A9C" w:rsidR="00AB5D7B" w:rsidRDefault="00AB5D7B" w:rsidP="00AB5D7B">
      <w:pPr>
        <w:pStyle w:val="Heading4"/>
        <w:tabs>
          <w:tab w:val="num" w:pos="2376"/>
        </w:tabs>
      </w:pPr>
      <w:r>
        <w:t>Data Science and Artificial Intelligence</w:t>
      </w:r>
    </w:p>
    <w:p w14:paraId="3388309A" w14:textId="77777777" w:rsidR="00337630" w:rsidRDefault="00C63F1D" w:rsidP="00AB5D7B">
      <w:r w:rsidRPr="00337630">
        <w:t>The NM MMISR data management layer will enable the enterprise to gather insights from the stored information that will lead to significant improvements in NM HSD operations and customer service.</w:t>
      </w:r>
    </w:p>
    <w:p w14:paraId="131360D1" w14:textId="77777777" w:rsidR="00E122A8" w:rsidRDefault="00E122A8" w:rsidP="00AB5D7B"/>
    <w:p w14:paraId="11BABFAA" w14:textId="0C795194" w:rsidR="00E122A8" w:rsidRPr="00E122A8" w:rsidRDefault="00E122A8" w:rsidP="00E122A8">
      <w:pPr>
        <w:rPr>
          <w:b/>
        </w:rPr>
      </w:pPr>
      <w:r w:rsidRPr="00E122A8">
        <w:rPr>
          <w:b/>
        </w:rPr>
        <w:t>Human-Powered Data Science</w:t>
      </w:r>
    </w:p>
    <w:p w14:paraId="4457975A" w14:textId="77777777" w:rsidR="00E122A8" w:rsidRDefault="00E122A8" w:rsidP="00E122A8">
      <w:r>
        <w:t xml:space="preserve">Human users are best capable of querying and analyzing structured data. Analysts, economists, strategists and other similarly skilled personnel will rely on data science tools like Python and R </w:t>
      </w:r>
      <w:r>
        <w:lastRenderedPageBreak/>
        <w:t>programming languages to explore the DW and DM sub-systems. Their findings will be made available to stakeholders and decision-makers as discovered (i.e., not via automated measures) and will play a role in shaping HSD’s offerings and operations.</w:t>
      </w:r>
    </w:p>
    <w:p w14:paraId="6F56332E" w14:textId="77777777" w:rsidR="00E122A8" w:rsidRDefault="00E122A8" w:rsidP="00E122A8"/>
    <w:p w14:paraId="58F66398" w14:textId="77777777" w:rsidR="00E122A8" w:rsidRPr="00E122A8" w:rsidRDefault="00E122A8" w:rsidP="00E122A8">
      <w:pPr>
        <w:rPr>
          <w:b/>
        </w:rPr>
      </w:pPr>
      <w:r w:rsidRPr="00E122A8">
        <w:rPr>
          <w:b/>
        </w:rPr>
        <w:t>Artificial Intelligence</w:t>
      </w:r>
    </w:p>
    <w:p w14:paraId="1603540F" w14:textId="77777777" w:rsidR="00DE4078" w:rsidRDefault="00E122A8" w:rsidP="00E122A8">
      <w:r>
        <w:t>The IBM Watson AI platform will assist with pattern matching and insight discovery while considering the complete spectrum of available data. The HHS 2020 AI sub-system will mine the data lake contents. AI findings and recommendations will be initially and primarily used on a one-off basis to shape HSD’s offerings and operations. However, as the levels of confidence in the AI’s capabilities increase, the sub-system will publish its finding automatically into the HHS 2020 ESB in order to trigger decisions and processes.</w:t>
      </w:r>
    </w:p>
    <w:p w14:paraId="18BC78E0" w14:textId="5FEB9383" w:rsidR="00DE4078" w:rsidRDefault="00DE4078" w:rsidP="00DE4078">
      <w:pPr>
        <w:pStyle w:val="Heading4"/>
        <w:tabs>
          <w:tab w:val="num" w:pos="2376"/>
        </w:tabs>
      </w:pPr>
      <w:r>
        <w:t>Data Services</w:t>
      </w:r>
    </w:p>
    <w:p w14:paraId="17ED6E81" w14:textId="77777777" w:rsidR="00A619D1" w:rsidRDefault="00A619D1" w:rsidP="00DE4078">
      <w:r w:rsidRPr="00A619D1">
        <w:t>A number of components in the data management layer will act as services accessible via the HHS 2020 ESB. These data services will communicate using canonical messages as well as by subscribing  to and publishing events, as required. Figure 9, below, depicts the candidate data service components and their relationship to the ESB.</w:t>
      </w:r>
    </w:p>
    <w:p w14:paraId="319BFD36" w14:textId="77777777" w:rsidR="00E179C6" w:rsidRDefault="00E179C6" w:rsidP="00DE4078"/>
    <w:p w14:paraId="15EDC276" w14:textId="77777777" w:rsidR="00E179C6" w:rsidRPr="00E179C6" w:rsidRDefault="00E179C6" w:rsidP="00E179C6">
      <w:pPr>
        <w:rPr>
          <w:b/>
        </w:rPr>
      </w:pPr>
      <w:r w:rsidRPr="00E179C6">
        <w:rPr>
          <w:b/>
        </w:rPr>
        <w:t>Data Extraction Services</w:t>
      </w:r>
    </w:p>
    <w:p w14:paraId="5D49E5A2" w14:textId="77777777" w:rsidR="00E179C6" w:rsidRDefault="00E179C6" w:rsidP="00E179C6">
      <w:r>
        <w:t>Data Extraction Services (DES) components encapsulate the ETL functionality of the HHS 2020 EA. When invoked, DES will perform asynchronous extraction, encoding, and presentation of data in the form of files. Data extraction will occur during optimal times and using optimal methods based on the context of each incoming request. DES may implement call-back and event-based notification design patterns to inform callers of file creation completion so that consumers can proceed with desired file access.</w:t>
      </w:r>
    </w:p>
    <w:p w14:paraId="76FB5D9A" w14:textId="77777777" w:rsidR="00E179C6" w:rsidRDefault="00E179C6" w:rsidP="00E179C6"/>
    <w:p w14:paraId="2442D069" w14:textId="77777777" w:rsidR="00E179C6" w:rsidRPr="00E179C6" w:rsidRDefault="00E179C6" w:rsidP="00E179C6">
      <w:pPr>
        <w:rPr>
          <w:b/>
        </w:rPr>
      </w:pPr>
      <w:r w:rsidRPr="00E179C6">
        <w:rPr>
          <w:b/>
        </w:rPr>
        <w:t>MDM Services</w:t>
      </w:r>
    </w:p>
    <w:p w14:paraId="3242228A" w14:textId="77777777" w:rsidR="00E179C6" w:rsidRDefault="00E179C6" w:rsidP="00E179C6">
      <w:r>
        <w:t>The MDM will present mastered data as a service. In addition to providing access to a gold copy of each mastered data set, the MDM may render information about concept inter-relationships. For example, an entity service will connect related individuals, organizations, family units, etc., so that users can make use of these relationships while implementing business functions (e.g., to prevent authorized data access by entities in unpermitted relationships with subject entities). MDM services will be invoked through request/response patterns and may publish events to subscribers interested in changes to particular mastered data categories or record instances.</w:t>
      </w:r>
    </w:p>
    <w:p w14:paraId="2E33CC2B" w14:textId="77777777" w:rsidR="00E179C6" w:rsidRDefault="00E179C6" w:rsidP="00E179C6"/>
    <w:p w14:paraId="142C64C4" w14:textId="77777777" w:rsidR="00E179C6" w:rsidRPr="00E179C6" w:rsidRDefault="00E179C6" w:rsidP="00E179C6">
      <w:pPr>
        <w:rPr>
          <w:b/>
        </w:rPr>
      </w:pPr>
      <w:r w:rsidRPr="00E179C6">
        <w:rPr>
          <w:b/>
        </w:rPr>
        <w:t>Operational Reporting Services</w:t>
      </w:r>
    </w:p>
    <w:p w14:paraId="06227033" w14:textId="77777777" w:rsidR="00E179C6" w:rsidRDefault="00E179C6" w:rsidP="00E179C6">
      <w:r>
        <w:lastRenderedPageBreak/>
        <w:t>Operational and other pre-canned report invocation and dissemination can be invoked programmatically via operational reporting services (ORS). On-demand pre-canned report execution will occur during optimal times using optimal methods based on the context of each incoming request. ORS may implement request/response, call-back, and event-based notification design patterns to inform users of file creation completion.</w:t>
      </w:r>
    </w:p>
    <w:p w14:paraId="72370275" w14:textId="77777777" w:rsidR="00E179C6" w:rsidRDefault="00E179C6" w:rsidP="00E179C6"/>
    <w:p w14:paraId="4366299B" w14:textId="77777777" w:rsidR="00E179C6" w:rsidRPr="00E179C6" w:rsidRDefault="00E179C6" w:rsidP="00E179C6">
      <w:pPr>
        <w:rPr>
          <w:b/>
        </w:rPr>
      </w:pPr>
      <w:r w:rsidRPr="00E179C6">
        <w:rPr>
          <w:b/>
        </w:rPr>
        <w:t>Data Science Services</w:t>
      </w:r>
    </w:p>
    <w:p w14:paraId="53DBFB02" w14:textId="3AAE9587" w:rsidR="00594907" w:rsidRDefault="00E179C6" w:rsidP="0096576B">
      <w:r>
        <w:t>Data science service interfaces will be invoked by client processes and applications to request analyst involvement in identified situations of interest to the enterprise. Services would have a request/response pattern with no expectation of any results entering the system and influencing operations automatically. The findings will be made available to stakeholders and decision-makers on a one-off basis.</w:t>
      </w:r>
    </w:p>
    <w:p w14:paraId="1E704689" w14:textId="4119F142" w:rsidR="00446A0B" w:rsidRDefault="00446A0B" w:rsidP="001763B0">
      <w:pPr>
        <w:pStyle w:val="Heading3"/>
      </w:pPr>
      <w:bookmarkStart w:id="344" w:name="_Toc533065082"/>
      <w:r>
        <w:t>Interface Architecture</w:t>
      </w:r>
      <w:bookmarkEnd w:id="339"/>
      <w:bookmarkEnd w:id="340"/>
      <w:bookmarkEnd w:id="344"/>
    </w:p>
    <w:p w14:paraId="02E13AA1" w14:textId="3F6FFAFC" w:rsidR="00446A0B" w:rsidRDefault="00446A0B" w:rsidP="0019039C">
      <w:pPr>
        <w:pStyle w:val="Heading4"/>
      </w:pPr>
      <w:bookmarkStart w:id="345" w:name="_Toc532817122"/>
      <w:r>
        <w:t>Technology Architecture</w:t>
      </w:r>
      <w:bookmarkEnd w:id="345"/>
    </w:p>
    <w:p w14:paraId="25E76B40" w14:textId="3A16C57E" w:rsidR="00996B6E" w:rsidRDefault="00140D9A" w:rsidP="00446A0B">
      <w:r>
        <w:t>T</w:t>
      </w:r>
      <w:r w:rsidRPr="00A76D78">
        <w:t>he MMISR project is bui</w:t>
      </w:r>
      <w:r>
        <w:t xml:space="preserve">lding </w:t>
      </w:r>
      <w:r w:rsidR="002E2336">
        <w:t>a high-capacity, highly flexible and extensible</w:t>
      </w:r>
      <w:r>
        <w:t xml:space="preserve"> platform</w:t>
      </w:r>
      <w:r w:rsidR="002E2336">
        <w:t>. As</w:t>
      </w:r>
      <w:r>
        <w:t xml:space="preserve"> described above, </w:t>
      </w:r>
      <w:r w:rsidR="002E2336">
        <w:t xml:space="preserve">MMISR is comprised of </w:t>
      </w:r>
      <w:r>
        <w:t xml:space="preserve">a highly decoupled set of modules, each of which can live in a different data center, which integrate by sending/receiving messages from/to services exposed by those modules. These disparate modules will run on technology stacks that are opaque to the rest of the MMISR technologies, as well as State Operations and Management resources. </w:t>
      </w:r>
    </w:p>
    <w:p w14:paraId="007F0B0D" w14:textId="5709B3F8" w:rsidR="00996B6E" w:rsidRPr="005E34D7" w:rsidRDefault="00996B6E" w:rsidP="00C409EB">
      <w:pPr>
        <w:pStyle w:val="Heading4"/>
        <w:numPr>
          <w:ilvl w:val="4"/>
          <w:numId w:val="20"/>
        </w:numPr>
      </w:pPr>
      <w:r w:rsidRPr="005E34D7">
        <w:t>Platform</w:t>
      </w:r>
    </w:p>
    <w:p w14:paraId="58BC7E5F" w14:textId="70B888B1" w:rsidR="00140D9A" w:rsidRDefault="00140D9A" w:rsidP="00996B6E">
      <w:r>
        <w:t>The messages used to integrate these modules are managed by the Integration Platform</w:t>
      </w:r>
      <w:r w:rsidR="001A56CB">
        <w:t xml:space="preserve"> (IP)</w:t>
      </w:r>
      <w:r>
        <w:t xml:space="preserve">, which will be hosted in the State’s Department of IT (DoIT) data center. </w:t>
      </w:r>
      <w:r w:rsidR="001A56CB">
        <w:t xml:space="preserve">The IP will be built using </w:t>
      </w:r>
      <w:r w:rsidR="00213E0A">
        <w:t>Oracle Fusion Middleware Suite</w:t>
      </w:r>
      <w:r w:rsidR="001A56CB">
        <w:t xml:space="preserve">, which includes </w:t>
      </w:r>
      <w:r w:rsidR="00213E0A">
        <w:t>Oracle’s Service Bus</w:t>
      </w:r>
      <w:r w:rsidR="001A56CB">
        <w:t xml:space="preserve"> (</w:t>
      </w:r>
      <w:r w:rsidR="00213E0A">
        <w:t>OSB</w:t>
      </w:r>
      <w:r w:rsidR="001A56CB">
        <w:t xml:space="preserve">) product. In addition to </w:t>
      </w:r>
      <w:r w:rsidR="00213E0A">
        <w:t>OSB</w:t>
      </w:r>
      <w:r w:rsidR="001A56CB">
        <w:t>, the IP will leverage</w:t>
      </w:r>
      <w:r w:rsidR="00213E0A">
        <w:t xml:space="preserve"> Oracle API Manager in conjunction with</w:t>
      </w:r>
      <w:r w:rsidR="001A56CB">
        <w:t xml:space="preserve"> </w:t>
      </w:r>
      <w:r w:rsidR="00213E0A">
        <w:t xml:space="preserve">Oracle Identity Management (IdM) </w:t>
      </w:r>
      <w:r w:rsidR="001A56CB">
        <w:t xml:space="preserve">gateways to inspect incoming messages for adherence to security policies, as well as to potentially verify message schemas. </w:t>
      </w:r>
    </w:p>
    <w:p w14:paraId="5371535A" w14:textId="22AFC72B" w:rsidR="00140D9A" w:rsidRDefault="00140D9A" w:rsidP="00446A0B">
      <w:r>
        <w:t>End users and State workers will interact with these separate modules via a single Unified Portal, running</w:t>
      </w:r>
      <w:r w:rsidR="0005098D">
        <w:t xml:space="preserve"> built on Liferay Digital Experience Platform running</w:t>
      </w:r>
      <w:r>
        <w:t xml:space="preserve"> on DoIT infrastructure. </w:t>
      </w:r>
    </w:p>
    <w:p w14:paraId="61C0B690" w14:textId="60F9D809" w:rsidR="005E34D7" w:rsidRPr="00140D9A" w:rsidRDefault="00140D9A" w:rsidP="005E34D7">
      <w:r>
        <w:t>The Integration Platform, as discussed above, also will host several highly shared services, such as MDM, Address Standardization, EDM, Security, Audit/Logging, and Communications Management. The Integration Platform will run in a series of virtualized environments, to enable reliability/availability and performance.</w:t>
      </w:r>
    </w:p>
    <w:p w14:paraId="75ADAC8D" w14:textId="298F5710" w:rsidR="00F116D0" w:rsidRDefault="00F116D0" w:rsidP="00C409EB">
      <w:pPr>
        <w:pStyle w:val="Heading4"/>
        <w:numPr>
          <w:ilvl w:val="4"/>
          <w:numId w:val="20"/>
        </w:numPr>
      </w:pPr>
      <w:bookmarkStart w:id="346" w:name="_Toc532817123"/>
      <w:r w:rsidRPr="005E34D7">
        <w:lastRenderedPageBreak/>
        <w:t>System Hosting</w:t>
      </w:r>
      <w:bookmarkEnd w:id="346"/>
    </w:p>
    <w:p w14:paraId="0252B5C4" w14:textId="3F31D4D5" w:rsidR="00F116D0" w:rsidRPr="00CA7E43" w:rsidRDefault="001A56CB" w:rsidP="00F116D0">
      <w:r>
        <w:t xml:space="preserve">As discussed in section 7.2.2, and shown in </w:t>
      </w:r>
      <w:r w:rsidR="001B4C10">
        <w:t xml:space="preserve">Figure </w:t>
      </w:r>
      <w:r w:rsidR="005C5FAE">
        <w:t>5</w:t>
      </w:r>
      <w:r>
        <w:t>, e</w:t>
      </w:r>
      <w:r w:rsidR="00F116D0">
        <w:t>ach vendor may host their application in their own data center. This is the preferred approach, so that their own administration and monitoring tools and staff are fully leveraged in managing their system/services. However, the state reserves the right to bring the application under state data centers, so the ARB will make recommendations for hosting so that in the eventuality that the assets move into state-managed data centers, the application stack would be compatible with state requirements and constraints.</w:t>
      </w:r>
    </w:p>
    <w:p w14:paraId="42A14D15" w14:textId="6BE1C987" w:rsidR="00F116D0" w:rsidRDefault="00F116D0" w:rsidP="00F116D0">
      <w:r>
        <w:t xml:space="preserve">Each individual module vendor has leeway on platform choices and recommendations, and as long as their application runs in their own data </w:t>
      </w:r>
      <w:r w:rsidR="006876DF">
        <w:t>center,</w:t>
      </w:r>
      <w:r>
        <w:t xml:space="preserve"> they have even more freedom in underlying technology choices. It is not anticipated that any modular system will be a mainframe system, but smaller, more agile systems that may scale both vertically and horizontally, depending upon the nature of the application.</w:t>
      </w:r>
    </w:p>
    <w:p w14:paraId="5E8B766C" w14:textId="1C6EEF23" w:rsidR="00F116D0" w:rsidRPr="005305C4" w:rsidRDefault="00996B6E" w:rsidP="00446A0B">
      <w:r w:rsidRPr="005305C4">
        <w:t xml:space="preserve">The IP and its components, as well as the Unified Portal, will be hosted inside State data centers in </w:t>
      </w:r>
      <w:r>
        <w:t>Simms</w:t>
      </w:r>
      <w:r w:rsidRPr="005305C4">
        <w:t xml:space="preserve"> (primary</w:t>
      </w:r>
      <w:r>
        <w:t>, in Santa Fe</w:t>
      </w:r>
      <w:r w:rsidRPr="005305C4">
        <w:t xml:space="preserve">) and </w:t>
      </w:r>
      <w:r>
        <w:t>Oso Grande</w:t>
      </w:r>
      <w:r w:rsidRPr="005305C4">
        <w:t xml:space="preserve"> (</w:t>
      </w:r>
      <w:r w:rsidR="009726E4">
        <w:t>secondary data center option in Albuquerque)</w:t>
      </w:r>
      <w:r>
        <w:t>,</w:t>
      </w:r>
      <w:r w:rsidR="009726E4">
        <w:t xml:space="preserve"> with DR</w:t>
      </w:r>
      <w:r>
        <w:t xml:space="preserve"> in </w:t>
      </w:r>
      <w:r w:rsidR="00152C4C">
        <w:t xml:space="preserve">the </w:t>
      </w:r>
      <w:r w:rsidR="006876DF">
        <w:t>Oracle Government Cloud</w:t>
      </w:r>
      <w:r w:rsidRPr="005305C4">
        <w:t xml:space="preserve">. </w:t>
      </w:r>
      <w:r w:rsidR="008737AC">
        <w:t>Each of those data centers is a Tier 3 data center</w:t>
      </w:r>
      <w:r w:rsidR="005A7841">
        <w:t xml:space="preserve"> interconnected</w:t>
      </w:r>
      <w:r w:rsidR="008737AC">
        <w:t xml:space="preserve"> with </w:t>
      </w:r>
      <w:r w:rsidR="005F1D7A">
        <w:t>high speed</w:t>
      </w:r>
      <w:r w:rsidR="008737AC">
        <w:t xml:space="preserve"> dedicated lines. The data centers protect internal assets by employing a DMZ, separated from the outside world by firewalls, and which protect internal systems through internal firewalls. </w:t>
      </w:r>
      <w:r w:rsidR="0044026F">
        <w:t>The IP system and its components will run in a</w:t>
      </w:r>
      <w:r w:rsidR="00DC2DD3">
        <w:t xml:space="preserve"> VMware virtualized</w:t>
      </w:r>
      <w:r w:rsidR="0044026F">
        <w:t xml:space="preserve"> hyperconverged architecture</w:t>
      </w:r>
      <w:r w:rsidR="00DC2DD3">
        <w:t>, such as</w:t>
      </w:r>
      <w:r w:rsidR="0044026F">
        <w:t xml:space="preserve"> VxRack</w:t>
      </w:r>
      <w:r w:rsidR="00DC2DD3">
        <w:t>.</w:t>
      </w:r>
      <w:r w:rsidR="0044026F">
        <w:t xml:space="preserve"> </w:t>
      </w:r>
      <w:r w:rsidR="00DC2DD3">
        <w:t xml:space="preserve"> These systems are highly scalable, and highly available, </w:t>
      </w:r>
      <w:r w:rsidR="0044026F">
        <w:t xml:space="preserve">with load balancing, </w:t>
      </w:r>
      <w:r w:rsidR="00DC2DD3">
        <w:t xml:space="preserve">software defined storage and networking.  Nodes can be either compute-centric or storage-centric depending on need.  </w:t>
      </w:r>
      <w:r w:rsidR="00734202" w:rsidRPr="00503F86">
        <w:t>The</w:t>
      </w:r>
      <w:r w:rsidR="00734202">
        <w:t xml:space="preserve"> </w:t>
      </w:r>
      <w:r w:rsidR="00DC2DD3">
        <w:t xml:space="preserve">virtual machines </w:t>
      </w:r>
      <w:r w:rsidR="00734202">
        <w:t>and data in the primary site will be replicated</w:t>
      </w:r>
      <w:r w:rsidR="00DC2DD3">
        <w:t xml:space="preserve"> via vSphere replication or a third-party tool to </w:t>
      </w:r>
      <w:r w:rsidR="00734202">
        <w:t>the backup site in O</w:t>
      </w:r>
      <w:r w:rsidR="00576447">
        <w:t>GC</w:t>
      </w:r>
      <w:r w:rsidR="00734202">
        <w:t xml:space="preserve">. </w:t>
      </w:r>
    </w:p>
    <w:p w14:paraId="74DDA032" w14:textId="618A53EF" w:rsidR="00F116D0" w:rsidRPr="005305C4" w:rsidRDefault="00F116D0" w:rsidP="00C409EB">
      <w:pPr>
        <w:pStyle w:val="Heading4"/>
        <w:numPr>
          <w:ilvl w:val="4"/>
          <w:numId w:val="20"/>
        </w:numPr>
      </w:pPr>
      <w:bookmarkStart w:id="347" w:name="_Toc532817124"/>
      <w:r w:rsidRPr="005305C4">
        <w:t>Connectivity</w:t>
      </w:r>
      <w:r w:rsidR="00717547">
        <w:t xml:space="preserve"> Requirements</w:t>
      </w:r>
      <w:bookmarkEnd w:id="347"/>
    </w:p>
    <w:p w14:paraId="58E2BF40" w14:textId="77777777" w:rsidR="00742ABA" w:rsidRPr="00567492" w:rsidRDefault="00742ABA" w:rsidP="00742ABA">
      <w:pPr>
        <w:rPr>
          <w:szCs w:val="24"/>
        </w:rPr>
      </w:pPr>
      <w:r w:rsidRPr="00E81286">
        <w:t>Each MMISR module will require high-bandwidth, high-throughput internet connectivity for end users. The Simms and Oso Grande data centers can meet these performance requirements by offering secure, continuously available, highly scalable, and self-containe</w:t>
      </w:r>
      <w:r w:rsidRPr="003C3F83">
        <w:t>d infrastructure. HSD can achieve network connectivity and defense-in-depth security by means of employing a multi-layered approach to include network segmentation (DMZ), virtual private network (VPN) connections, firewalls, intrusion detection (IDS) and prevention (IPS) capabilities, secure remote access, and proxy controls.</w:t>
      </w:r>
      <w:r w:rsidRPr="0062705D">
        <w:t xml:space="preserve"> Access to state assets will pass through secure site-to-site ipsec tunnels for dedicated server traffic, while end user traffic will route through proxy servers via F5 load balancers</w:t>
      </w:r>
      <w:r w:rsidRPr="00E81286">
        <w:t>.</w:t>
      </w:r>
    </w:p>
    <w:p w14:paraId="354C1451" w14:textId="0B88E53F" w:rsidR="00F116D0" w:rsidRDefault="00F116D0" w:rsidP="00A15DCA">
      <w:pPr>
        <w:pStyle w:val="Heading4"/>
        <w:numPr>
          <w:ilvl w:val="4"/>
          <w:numId w:val="20"/>
        </w:numPr>
      </w:pPr>
      <w:bookmarkStart w:id="348" w:name="_Toc532817125"/>
      <w:r w:rsidRPr="009E76D5">
        <w:lastRenderedPageBreak/>
        <w:t>Modes of Operation</w:t>
      </w:r>
      <w:bookmarkEnd w:id="348"/>
    </w:p>
    <w:p w14:paraId="42B43E0B" w14:textId="0EFF0813" w:rsidR="00F116D0" w:rsidRDefault="00F116D0" w:rsidP="00F116D0">
      <w:r>
        <w:t xml:space="preserve">Each </w:t>
      </w:r>
      <w:r w:rsidR="0058784B">
        <w:t xml:space="preserve">MMIS Module </w:t>
      </w:r>
      <w:r>
        <w:t xml:space="preserve">will have its own development, integration, test (multiple test environments), pre-production and production environments. How they use these environments to deliver production-quality applications is somewhat up to their own standards. However, </w:t>
      </w:r>
      <w:r w:rsidR="00FC29D6">
        <w:t>HSD’s project</w:t>
      </w:r>
      <w:r>
        <w:t xml:space="preserve"> and </w:t>
      </w:r>
      <w:r w:rsidR="00FC29D6">
        <w:t>technical governance bodies</w:t>
      </w:r>
      <w:r>
        <w:t xml:space="preserve"> will require certain rigor, process visibility, defect reporting and other insights into </w:t>
      </w:r>
      <w:r w:rsidR="0058784B">
        <w:t xml:space="preserve">module </w:t>
      </w:r>
      <w:r>
        <w:t>development, test and delivery.</w:t>
      </w:r>
    </w:p>
    <w:p w14:paraId="17BD04F0" w14:textId="2294F46D" w:rsidR="00F116D0" w:rsidRDefault="00F116D0" w:rsidP="00F116D0">
      <w:r>
        <w:t xml:space="preserve">Each </w:t>
      </w:r>
      <w:r w:rsidR="0058784B">
        <w:t xml:space="preserve">MMISR module </w:t>
      </w:r>
      <w:r>
        <w:t xml:space="preserve">will have one primary production instance, and a minimum of one recovery instance, to be </w:t>
      </w:r>
      <w:r w:rsidR="00FE2319">
        <w:t>hosted wherever</w:t>
      </w:r>
      <w:r>
        <w:t xml:space="preserve"> the vendor</w:t>
      </w:r>
      <w:r w:rsidR="00FE2319">
        <w:t xml:space="preserve"> specifies</w:t>
      </w:r>
      <w:r>
        <w:t>.</w:t>
      </w:r>
      <w:r w:rsidR="00FE2319">
        <w:t xml:space="preserve"> There will also be a Development instance of all software deployed as part of the module, as well as one or more Test environments for different kinds of testing</w:t>
      </w:r>
      <w:r w:rsidR="00D66B00">
        <w:t>.</w:t>
      </w:r>
    </w:p>
    <w:p w14:paraId="2BA7D698" w14:textId="63A3C8D2" w:rsidR="009C0891" w:rsidRDefault="0058784B" w:rsidP="00F116D0">
      <w:r>
        <w:t xml:space="preserve">For the MMISR program, each module </w:t>
      </w:r>
      <w:r w:rsidR="00F116D0">
        <w:t xml:space="preserve">implementation schedule is staggered, </w:t>
      </w:r>
      <w:r w:rsidR="00587D89">
        <w:t>but all the modules will go live together in a “Big Bang” approach</w:t>
      </w:r>
      <w:r w:rsidR="00F116D0">
        <w:t xml:space="preserve"> </w:t>
      </w:r>
      <w:r w:rsidR="00511CF0">
        <w:t>to the go-live timing will</w:t>
      </w:r>
      <w:r w:rsidR="00F116D0">
        <w:t xml:space="preserve"> ensure that the existing </w:t>
      </w:r>
      <w:r w:rsidR="00546172">
        <w:t>Omnicaid</w:t>
      </w:r>
      <w:r w:rsidR="00F116D0">
        <w:t xml:space="preserve"> system will have </w:t>
      </w:r>
      <w:r w:rsidR="00C927FF">
        <w:t xml:space="preserve">a clean cut-over to the </w:t>
      </w:r>
      <w:r w:rsidR="00F116D0">
        <w:t xml:space="preserve">Financial Services </w:t>
      </w:r>
      <w:r>
        <w:t xml:space="preserve">module </w:t>
      </w:r>
      <w:r w:rsidR="0016323F">
        <w:t>with no operational overlap</w:t>
      </w:r>
      <w:r w:rsidR="00F116D0">
        <w:t>. At the end of the implementation cycle, the existing system will be archived and retired.</w:t>
      </w:r>
    </w:p>
    <w:p w14:paraId="497335F7" w14:textId="250361CF" w:rsidR="00F116D0" w:rsidRPr="009B3D47" w:rsidRDefault="00DE37E7" w:rsidP="00F116D0">
      <w:r>
        <w:t>D</w:t>
      </w:r>
      <w:r w:rsidR="00F116D0">
        <w:t xml:space="preserve">uring the cycle of staggered </w:t>
      </w:r>
      <w:r w:rsidR="0058784B">
        <w:t>module</w:t>
      </w:r>
      <w:r w:rsidR="009C0891">
        <w:t xml:space="preserve"> implementations</w:t>
      </w:r>
      <w:r w:rsidR="00F116D0">
        <w:t xml:space="preserve">, data will be taken from </w:t>
      </w:r>
      <w:r w:rsidR="00546172">
        <w:t>Omnicaid</w:t>
      </w:r>
      <w:r w:rsidR="00F116D0">
        <w:t xml:space="preserve"> and other source systems, loaded into the System Migration Repository (SMR), and loaded into the </w:t>
      </w:r>
      <w:r w:rsidR="000137F9">
        <w:t xml:space="preserve">target </w:t>
      </w:r>
      <w:r w:rsidR="00F116D0">
        <w:t>systems</w:t>
      </w:r>
      <w:r w:rsidR="000137F9">
        <w:t xml:space="preserve"> with optimal frequency to ensure smooth </w:t>
      </w:r>
      <w:r w:rsidR="009903CD">
        <w:t>overall go-live</w:t>
      </w:r>
      <w:r w:rsidR="00F116D0">
        <w:t xml:space="preserve">. The SMR is is meant to be loaded, catalogued, evaluated from a data quality perspective, updated and propagated into an </w:t>
      </w:r>
      <w:r w:rsidR="002E2336">
        <w:t>MMISR</w:t>
      </w:r>
      <w:r w:rsidR="00F116D0">
        <w:t xml:space="preserve"> Information Architecture-compliant data model for distribution throughout the MMISR ecosystem. </w:t>
      </w:r>
      <w:r w:rsidR="009903CD">
        <w:t xml:space="preserve">The system migration </w:t>
      </w:r>
      <w:r w:rsidR="0058784B">
        <w:t>process</w:t>
      </w:r>
      <w:r w:rsidR="009903CD">
        <w:t xml:space="preserve"> is</w:t>
      </w:r>
      <w:r w:rsidR="0058784B">
        <w:t xml:space="preserve"> </w:t>
      </w:r>
      <w:r w:rsidR="001E13CB">
        <w:t>meant to be repeatable</w:t>
      </w:r>
      <w:r w:rsidR="0058784B">
        <w:t xml:space="preserve"> </w:t>
      </w:r>
      <w:r w:rsidR="00F116D0">
        <w:t xml:space="preserve">not only for migrating to the MMISR system, but to be used for other future systems which desire to onboard onto the </w:t>
      </w:r>
      <w:r w:rsidR="001E13CB">
        <w:t xml:space="preserve">HHS 2020 </w:t>
      </w:r>
      <w:r w:rsidR="00F116D0">
        <w:t>ecosystem.</w:t>
      </w:r>
    </w:p>
    <w:p w14:paraId="1592D99B" w14:textId="0423300A" w:rsidR="00446A0B" w:rsidRPr="0057200E" w:rsidRDefault="00446A0B" w:rsidP="005839A9">
      <w:pPr>
        <w:pStyle w:val="Heading3"/>
      </w:pPr>
      <w:bookmarkStart w:id="349" w:name="_Toc532817126"/>
      <w:bookmarkStart w:id="350" w:name="_Toc532820849"/>
      <w:bookmarkStart w:id="351" w:name="_Toc533065083"/>
      <w:r w:rsidRPr="0057200E">
        <w:t>Security &amp; Privacy Architecture</w:t>
      </w:r>
      <w:bookmarkEnd w:id="349"/>
      <w:bookmarkEnd w:id="350"/>
      <w:bookmarkEnd w:id="351"/>
    </w:p>
    <w:p w14:paraId="7F8E3D48" w14:textId="5563869D" w:rsidR="00446A0B" w:rsidRDefault="00446A0B" w:rsidP="00446A0B">
      <w:r>
        <w:rPr>
          <w:shd w:val="clear" w:color="auto" w:fill="FFFFFF"/>
        </w:rPr>
        <w:t>The anticipated security architecture (not depicted separately) will be a service-based model developed by the System Integrator. </w:t>
      </w:r>
      <w:r>
        <w:t xml:space="preserve"> The SI will prepare a comprehensive security and privacy control framework that will be applicable and standardized for all components of the </w:t>
      </w:r>
      <w:r w:rsidR="002E2336">
        <w:t>MMISR</w:t>
      </w:r>
      <w:r>
        <w:t xml:space="preserve"> ecosystem. The control framework will be mapped for compliance to </w:t>
      </w:r>
      <w:r w:rsidR="00D959F0">
        <w:t>S</w:t>
      </w:r>
      <w:r>
        <w:t xml:space="preserve">tate and </w:t>
      </w:r>
      <w:r w:rsidR="00D959F0">
        <w:t>F</w:t>
      </w:r>
      <w:r>
        <w:t>ederal security and privacy laws, regulations and standards.  </w:t>
      </w:r>
      <w:r w:rsidR="00494420">
        <w:t xml:space="preserve">Software-related </w:t>
      </w:r>
      <w:r w:rsidR="0058368B">
        <w:t xml:space="preserve">security controls from </w:t>
      </w:r>
      <w:r w:rsidR="00C65941">
        <w:t>M</w:t>
      </w:r>
      <w:r w:rsidR="00E541E9">
        <w:t>ARS-E 2.0, FIPS</w:t>
      </w:r>
      <w:r>
        <w:t xml:space="preserve"> </w:t>
      </w:r>
      <w:r w:rsidR="00494420">
        <w:t>140-2</w:t>
      </w:r>
      <w:r w:rsidR="00DF300F">
        <w:t xml:space="preserve">, </w:t>
      </w:r>
      <w:r w:rsidR="00FC29D6">
        <w:t>FIPS 199, FIPS 200</w:t>
      </w:r>
      <w:r w:rsidR="00DF300F">
        <w:t>, IRS</w:t>
      </w:r>
      <w:r w:rsidR="00465A35">
        <w:t>1075</w:t>
      </w:r>
      <w:r w:rsidR="00494420">
        <w:t xml:space="preserve"> and other </w:t>
      </w:r>
      <w:r w:rsidR="0058368B">
        <w:t xml:space="preserve">applicable standards </w:t>
      </w:r>
      <w:r>
        <w:t>will be represented in the</w:t>
      </w:r>
      <w:r w:rsidR="00437B5F">
        <w:t xml:space="preserve"> se</w:t>
      </w:r>
      <w:r>
        <w:t>curity service(s).  The SI vendor is expected to implement, manage and monitor the security as a service solution and provide best practices for service and message management.</w:t>
      </w:r>
    </w:p>
    <w:p w14:paraId="0ED20246" w14:textId="77777777" w:rsidR="00446A0B" w:rsidRDefault="00446A0B" w:rsidP="00446A0B">
      <w:r w:rsidRPr="00AE7E1B">
        <w:t>Additionally, the SI solution must provide tools for Security Management to ensure appropriate authentication, authorization, encryption and auditing of integration services among applications, systems and services.</w:t>
      </w:r>
    </w:p>
    <w:p w14:paraId="13ACA2A8" w14:textId="36288E3C" w:rsidR="00FC29D6" w:rsidRDefault="00FC29D6" w:rsidP="00446A0B">
      <w:r>
        <w:lastRenderedPageBreak/>
        <w:t>Also see the NM MMISR Privacy Impact Analysis document submitted to CMS.</w:t>
      </w:r>
    </w:p>
    <w:p w14:paraId="29ADE882" w14:textId="3404F993" w:rsidR="00446A0B" w:rsidRPr="009E76D5" w:rsidRDefault="00446A0B" w:rsidP="005839A9">
      <w:pPr>
        <w:pStyle w:val="Heading4"/>
      </w:pPr>
      <w:r w:rsidRPr="009E76D5">
        <w:t>Authentication</w:t>
      </w:r>
    </w:p>
    <w:p w14:paraId="0FBD9C18" w14:textId="77777777" w:rsidR="00446A0B" w:rsidRDefault="00446A0B" w:rsidP="00446A0B">
      <w:r>
        <w:t>The SI solution will use Single Sign-on (SSO) and Identity and Access Management (IdAM) to implement Authentication, Authorization and Auditing; establish, integrate and manage unique logon IDs and security profiles for Stakeholders, Users and other Contractors seeking access to the MMISR Solution;</w:t>
      </w:r>
    </w:p>
    <w:p w14:paraId="781A0887" w14:textId="1A5C71EB" w:rsidR="00446A0B" w:rsidRDefault="00446A0B" w:rsidP="00446A0B">
      <w:r>
        <w:t xml:space="preserve">Additionally, the solution will use a state-produced Active Directory </w:t>
      </w:r>
      <w:r w:rsidR="00BF38F7">
        <w:t xml:space="preserve">of </w:t>
      </w:r>
      <w:r>
        <w:t xml:space="preserve">State employees for full integration </w:t>
      </w:r>
      <w:r w:rsidR="00BF38F7">
        <w:t xml:space="preserve">for </w:t>
      </w:r>
      <w:r>
        <w:t xml:space="preserve">managing user access to all SI components and is based on Active Directory security groups so that, for State employees, there is no secondary user management within SI components; and the SI solution security management </w:t>
      </w:r>
      <w:r w:rsidR="0073261E">
        <w:t>tools, including Oracle IdM,</w:t>
      </w:r>
      <w:r>
        <w:t xml:space="preserve"> must integrate with HSD’s Microsoft Active Directory environment for internal user access. The solution will use IdAM for all other users.</w:t>
      </w:r>
    </w:p>
    <w:p w14:paraId="19C60BA5" w14:textId="6802D10B" w:rsidR="00446A0B" w:rsidRDefault="00446A0B" w:rsidP="00446A0B">
      <w:r>
        <w:t xml:space="preserve">Messages in transit to the ESB will also be scanned by </w:t>
      </w:r>
      <w:r w:rsidR="00FC56BF">
        <w:t>Oracle</w:t>
      </w:r>
      <w:r w:rsidR="009E0304">
        <w:t xml:space="preserve"> IdAM</w:t>
      </w:r>
      <w:r>
        <w:t xml:space="preserve"> gateway, a virtual or physical gateway that inspects messages for security tokens and content integrity before </w:t>
      </w:r>
      <w:r w:rsidR="00D83B40">
        <w:t xml:space="preserve">allowing messages to reach secured HTTP </w:t>
      </w:r>
      <w:r w:rsidR="009D683F">
        <w:t>web page, business service, process orchestration and other types of end-points</w:t>
      </w:r>
      <w:r>
        <w:t>.</w:t>
      </w:r>
    </w:p>
    <w:p w14:paraId="5DB9824B" w14:textId="464149E0" w:rsidR="00446A0B" w:rsidRPr="009E76D5" w:rsidRDefault="00446A0B" w:rsidP="005839A9">
      <w:pPr>
        <w:pStyle w:val="Heading4"/>
      </w:pPr>
      <w:r w:rsidRPr="009E76D5">
        <w:t>Authorization</w:t>
      </w:r>
    </w:p>
    <w:p w14:paraId="30C870C8" w14:textId="66EC3E7E" w:rsidR="00446A0B" w:rsidRDefault="00446A0B" w:rsidP="00446A0B">
      <w:r>
        <w:t xml:space="preserve">Outcomes will be </w:t>
      </w:r>
      <w:r w:rsidR="00660732">
        <w:t>secured,</w:t>
      </w:r>
      <w:r>
        <w:t xml:space="preserve"> and access will be restricted to those entitled to it and needing it.  Role based security and user rights management will be enforced. </w:t>
      </w:r>
    </w:p>
    <w:p w14:paraId="149B73F6" w14:textId="555E611E" w:rsidR="00446A0B" w:rsidRPr="009E76D5" w:rsidRDefault="00446A0B" w:rsidP="005839A9">
      <w:pPr>
        <w:pStyle w:val="Heading4"/>
      </w:pPr>
      <w:r w:rsidRPr="009E76D5">
        <w:t>Encryption</w:t>
      </w:r>
    </w:p>
    <w:p w14:paraId="2ABC6CE6" w14:textId="77777777" w:rsidR="00446A0B" w:rsidRDefault="00446A0B" w:rsidP="00446A0B">
      <w:r w:rsidRPr="00AE7E1B">
        <w:t>Data is required to be encrypted both in transit and at rest</w:t>
      </w:r>
      <w:r>
        <w:t>, if flowing over the public Internet. Internally to a system, this requirement does not exist for data in transit</w:t>
      </w:r>
      <w:r w:rsidRPr="00AE7E1B">
        <w:t>.</w:t>
      </w:r>
    </w:p>
    <w:p w14:paraId="19AA86CD" w14:textId="6F8D50BD" w:rsidR="00446A0B" w:rsidRDefault="00446A0B" w:rsidP="0073261E">
      <w:pPr>
        <w:pStyle w:val="Heading4"/>
      </w:pPr>
      <w:r>
        <w:t>Auditing</w:t>
      </w:r>
    </w:p>
    <w:p w14:paraId="3E0238BF" w14:textId="77777777" w:rsidR="00446A0B" w:rsidRPr="00AE7E1B" w:rsidRDefault="00446A0B" w:rsidP="00446A0B">
      <w:r w:rsidRPr="00AE7E1B">
        <w:t>The SI solution will identify and use standards, protocols and methodologies to develop, maintain and execute privacy and security audit processes, procedures and audit trail information and restrict access when anomalies are detected.</w:t>
      </w:r>
    </w:p>
    <w:p w14:paraId="7647BBCB" w14:textId="77777777" w:rsidR="00446A0B" w:rsidRPr="00366214" w:rsidRDefault="00446A0B" w:rsidP="0073261E">
      <w:pPr>
        <w:pStyle w:val="Heading4"/>
      </w:pPr>
      <w:r w:rsidRPr="00BD6506">
        <w:t>Monitoring</w:t>
      </w:r>
    </w:p>
    <w:p w14:paraId="38FC54BB" w14:textId="27A16AD8" w:rsidR="00446A0B" w:rsidRDefault="00446A0B" w:rsidP="00446A0B">
      <w:pPr>
        <w:rPr>
          <w:rFonts w:ascii="Calibri" w:hAnsi="Calibri" w:cs="Calibri"/>
        </w:rPr>
      </w:pPr>
      <w:r w:rsidRPr="00AE7E1B">
        <w:t>The SI Solution as well as HSD oversight will maintain ongoing awareness of information security, vulnerabilities, and threats to support organizational risk management decisions.  Vulnerability products such as Tenable Security Center Continuous Monitoring, will assess the vulnerabilities of all assets. Security Information and</w:t>
      </w:r>
      <w:r>
        <w:rPr>
          <w:shd w:val="clear" w:color="auto" w:fill="FFFFFF"/>
        </w:rPr>
        <w:t xml:space="preserve"> Event Management Products </w:t>
      </w:r>
      <w:r>
        <w:rPr>
          <w:shd w:val="clear" w:color="auto" w:fill="FFFFFF"/>
        </w:rPr>
        <w:lastRenderedPageBreak/>
        <w:t xml:space="preserve">(SIEM) such as Splunk, will provide real-time analysis of security alerts generated by network hardware and </w:t>
      </w:r>
      <w:r w:rsidR="00D16E39">
        <w:rPr>
          <w:shd w:val="clear" w:color="auto" w:fill="FFFFFF"/>
        </w:rPr>
        <w:t>applications. ​</w:t>
      </w:r>
    </w:p>
    <w:p w14:paraId="60E650EF" w14:textId="77777777" w:rsidR="00446A0B" w:rsidRPr="00446A0B" w:rsidRDefault="00446A0B" w:rsidP="00446A0B"/>
    <w:p w14:paraId="7F215F5F" w14:textId="78587EC4" w:rsidR="00F53450" w:rsidRDefault="00C1582C" w:rsidP="00276241">
      <w:pPr>
        <w:pStyle w:val="Heading1"/>
      </w:pPr>
      <w:bookmarkStart w:id="352" w:name="_Toc183844492"/>
      <w:bookmarkStart w:id="353" w:name="_Toc532817136"/>
      <w:bookmarkStart w:id="354" w:name="_Toc532820859"/>
      <w:bookmarkStart w:id="355" w:name="_Toc533065084"/>
      <w:r>
        <w:t>Analysis</w:t>
      </w:r>
      <w:r w:rsidR="00573EBE">
        <w:t xml:space="preserve"> </w:t>
      </w:r>
      <w:r>
        <w:t>Of The Prop</w:t>
      </w:r>
      <w:r w:rsidR="00E534C7">
        <w:t>o</w:t>
      </w:r>
      <w:r>
        <w:t>sed</w:t>
      </w:r>
      <w:r w:rsidR="00573EBE">
        <w:t xml:space="preserve"> </w:t>
      </w:r>
      <w:bookmarkEnd w:id="352"/>
      <w:bookmarkEnd w:id="353"/>
      <w:r>
        <w:t>System</w:t>
      </w:r>
      <w:bookmarkEnd w:id="354"/>
      <w:bookmarkEnd w:id="355"/>
    </w:p>
    <w:p w14:paraId="3E54CC27" w14:textId="77777777" w:rsidR="00DA3D4E" w:rsidRDefault="00DA3D4E" w:rsidP="003A7743">
      <w:r>
        <w:t xml:space="preserve">The organizational drivers behind MMISR have not only technology implications in creating an open platform for other New Mexico HHS departments to onboard and share data and services, it has potentially profound opportunities for organizational and business process fine tuning. </w:t>
      </w:r>
    </w:p>
    <w:p w14:paraId="5628CBC2" w14:textId="0193BBCE" w:rsidR="00DA3D4E" w:rsidRDefault="00DA3D4E" w:rsidP="003A7743">
      <w:r>
        <w:t>Today’s delivery of services in New Mexico involves distinctly different physical service locations, disintegrated and incompatible business processes, disconnected systems and a lack of sharing across departmental boundaries. The impact to the needy who require more than one kind of service from NM HHS departments is that they need to physically travel to numerous locations, each hav</w:t>
      </w:r>
      <w:r w:rsidR="003962D8">
        <w:t>ing</w:t>
      </w:r>
      <w:r>
        <w:t xml:space="preserve"> a myopic view of their business but can offer little by way of advice and guidance on how to proceed through other organizations’ offerings. The upside in terms of business services to NM citizens is tremendous, but the full benefits cannot be realized until organizational and operational issues are addressed.</w:t>
      </w:r>
    </w:p>
    <w:p w14:paraId="761DB846" w14:textId="1FF86E34" w:rsidR="00DA3D4E" w:rsidRPr="00DA3D4E" w:rsidRDefault="002E2336" w:rsidP="003A7743">
      <w:r>
        <w:t>MMISR</w:t>
      </w:r>
      <w:r w:rsidR="00DA3D4E">
        <w:t xml:space="preserve"> will help to streamline internal business processes around the distinct BPO systems and individual teams performing work on behalf of state processes. </w:t>
      </w:r>
    </w:p>
    <w:p w14:paraId="5FCFA079" w14:textId="77777777" w:rsidR="0098756E" w:rsidRDefault="0098756E" w:rsidP="003A7743"/>
    <w:p w14:paraId="669F6BA1" w14:textId="2764C468" w:rsidR="006156EA" w:rsidRDefault="006156EA" w:rsidP="003A7743">
      <w:r>
        <w:t xml:space="preserve">The following diagram shows a simple comparison of the current </w:t>
      </w:r>
      <w:r w:rsidR="00546172">
        <w:t>Omnicaid</w:t>
      </w:r>
      <w:r>
        <w:t xml:space="preserve"> and MMIS business environment and business capabilities from an Enterprise Architecture perspective, with the proposed capabilities and maturity of the MMISR system.</w:t>
      </w:r>
    </w:p>
    <w:p w14:paraId="4C332E6C" w14:textId="77777777" w:rsidR="00407CA7" w:rsidRDefault="00B215FA" w:rsidP="00682122">
      <w:pPr>
        <w:keepNext/>
      </w:pPr>
      <w:r>
        <w:object w:dxaOrig="8695" w:dyaOrig="11575" w14:anchorId="62ADA6F2">
          <v:shape id="_x0000_i1027" type="#_x0000_t75" style="width:462.75pt;height:569.25pt" o:ole="">
            <v:imagedata r:id="rId46" o:title=""/>
          </v:shape>
          <o:OLEObject Type="Embed" ProgID="Visio.Drawing.11" ShapeID="_x0000_i1027" DrawAspect="Content" ObjectID="_1606824721" r:id="rId47"/>
        </w:object>
      </w:r>
    </w:p>
    <w:p w14:paraId="0CF0EF36" w14:textId="0CE141C4" w:rsidR="00B2762B" w:rsidRDefault="00407CA7" w:rsidP="00682122">
      <w:pPr>
        <w:pStyle w:val="Caption"/>
      </w:pPr>
      <w:bookmarkStart w:id="356" w:name="_Toc491858141"/>
      <w:bookmarkStart w:id="357" w:name="_Toc491858217"/>
      <w:bookmarkStart w:id="358" w:name="_Toc532820894"/>
      <w:bookmarkStart w:id="359" w:name="_Toc533065011"/>
      <w:r>
        <w:t xml:space="preserve">Figure </w:t>
      </w:r>
      <w:r w:rsidR="002B11FD">
        <w:rPr>
          <w:noProof/>
        </w:rPr>
        <w:fldChar w:fldCharType="begin"/>
      </w:r>
      <w:r w:rsidR="002B11FD">
        <w:rPr>
          <w:noProof/>
        </w:rPr>
        <w:instrText xml:space="preserve"> SEQ Figure \* ARABIC </w:instrText>
      </w:r>
      <w:r w:rsidR="002B11FD">
        <w:rPr>
          <w:noProof/>
        </w:rPr>
        <w:fldChar w:fldCharType="separate"/>
      </w:r>
      <w:r w:rsidR="00615A51">
        <w:rPr>
          <w:noProof/>
        </w:rPr>
        <w:t>15</w:t>
      </w:r>
      <w:r w:rsidR="002B11FD">
        <w:rPr>
          <w:noProof/>
        </w:rPr>
        <w:fldChar w:fldCharType="end"/>
      </w:r>
      <w:r>
        <w:t xml:space="preserve">: </w:t>
      </w:r>
      <w:r w:rsidRPr="00B24C9D">
        <w:t>From-To Overview of MMISR</w:t>
      </w:r>
      <w:bookmarkEnd w:id="356"/>
      <w:bookmarkEnd w:id="357"/>
      <w:bookmarkEnd w:id="358"/>
      <w:bookmarkEnd w:id="359"/>
    </w:p>
    <w:p w14:paraId="57AB2873" w14:textId="77777777" w:rsidR="00FD4D72" w:rsidRPr="00FD4D72" w:rsidRDefault="00FD4D72" w:rsidP="003A7743"/>
    <w:p w14:paraId="5C3BAE8C" w14:textId="021658D2" w:rsidR="00BB71DC" w:rsidRDefault="00F53450" w:rsidP="00C73DF3">
      <w:pPr>
        <w:pStyle w:val="Heading2"/>
      </w:pPr>
      <w:bookmarkStart w:id="360" w:name="_Toc183844493"/>
      <w:bookmarkStart w:id="361" w:name="_Toc532817138"/>
      <w:bookmarkStart w:id="362" w:name="_Toc532820861"/>
      <w:bookmarkStart w:id="363" w:name="_Toc533065085"/>
      <w:r w:rsidRPr="009E76D5">
        <w:lastRenderedPageBreak/>
        <w:t>Impact Analysis</w:t>
      </w:r>
      <w:bookmarkEnd w:id="360"/>
      <w:bookmarkEnd w:id="361"/>
      <w:bookmarkEnd w:id="362"/>
      <w:bookmarkEnd w:id="363"/>
    </w:p>
    <w:p w14:paraId="78A42AD7" w14:textId="02EC522E" w:rsidR="00F53450" w:rsidRDefault="00B2762B" w:rsidP="003A7743">
      <w:r>
        <w:t xml:space="preserve">Full impacts cannot be determined until analyses are conducted for each of the BPO phases. </w:t>
      </w:r>
      <w:r w:rsidR="00A564CB">
        <w:t xml:space="preserve"> Business Transformation Council is being created to address business process re-engineering and the subsequent organizational impacts. This council will report into the </w:t>
      </w:r>
      <w:r w:rsidR="002E2336">
        <w:t>MMISR</w:t>
      </w:r>
      <w:r w:rsidR="00A564CB">
        <w:t xml:space="preserve"> Steering Committee. Given the </w:t>
      </w:r>
      <w:r w:rsidR="002E2336">
        <w:t>MMISR</w:t>
      </w:r>
      <w:r w:rsidR="00A564CB">
        <w:t xml:space="preserve"> vision, it seems likely that new functions and skills will be needed in the areas of data analytics, business intelligence and customer service.  It is also likely that current processes that are manual/inefficient will be discontinued, resulting in a need to account for staff currently performing those functions.  </w:t>
      </w:r>
    </w:p>
    <w:p w14:paraId="15E4CA52" w14:textId="7ACE735E" w:rsidR="006F103A" w:rsidRPr="00D404C0" w:rsidRDefault="006F103A" w:rsidP="00D404C0">
      <w:pPr>
        <w:pStyle w:val="Heading2"/>
      </w:pPr>
      <w:bookmarkStart w:id="364" w:name="_Toc532817139"/>
      <w:bookmarkStart w:id="365" w:name="_Toc532820862"/>
      <w:bookmarkStart w:id="366" w:name="_Toc533065086"/>
      <w:r w:rsidRPr="00D404C0">
        <w:t>Operational Impacts</w:t>
      </w:r>
      <w:bookmarkEnd w:id="364"/>
      <w:bookmarkEnd w:id="365"/>
      <w:bookmarkEnd w:id="366"/>
    </w:p>
    <w:p w14:paraId="1E3912D3" w14:textId="05F88CE6" w:rsidR="009F7719" w:rsidRPr="0029389B" w:rsidRDefault="00430CDE" w:rsidP="009F7719">
      <w:pPr>
        <w:spacing w:before="100" w:beforeAutospacing="1" w:after="100" w:afterAutospacing="1"/>
        <w:rPr>
          <w:szCs w:val="24"/>
        </w:rPr>
      </w:pPr>
      <w:r>
        <w:rPr>
          <w:szCs w:val="24"/>
        </w:rPr>
        <w:t>The</w:t>
      </w:r>
      <w:r w:rsidR="007C7E78">
        <w:rPr>
          <w:szCs w:val="24"/>
        </w:rPr>
        <w:t xml:space="preserve"> State</w:t>
      </w:r>
      <w:r w:rsidR="009F7719" w:rsidRPr="0029389B">
        <w:rPr>
          <w:szCs w:val="24"/>
        </w:rPr>
        <w:t xml:space="preserve"> defined the </w:t>
      </w:r>
      <w:r w:rsidR="009F7719" w:rsidRPr="0029389B">
        <w:rPr>
          <w:bCs/>
          <w:szCs w:val="24"/>
        </w:rPr>
        <w:t>HHS 2020 vision</w:t>
      </w:r>
      <w:r w:rsidR="009F7719" w:rsidRPr="0029389B">
        <w:rPr>
          <w:szCs w:val="24"/>
        </w:rPr>
        <w:t>, setting the aspiration of creating a</w:t>
      </w:r>
      <w:r w:rsidR="009F7719" w:rsidRPr="0029389B">
        <w:rPr>
          <w:bCs/>
          <w:szCs w:val="24"/>
        </w:rPr>
        <w:t> stakeholder-centric structure across our four HHS agencies: HSD, DOH, ALTSD and CYFD</w:t>
      </w:r>
      <w:r w:rsidR="009F7719" w:rsidRPr="0029389B">
        <w:rPr>
          <w:szCs w:val="24"/>
        </w:rPr>
        <w:t xml:space="preserve">.  To help achieve this aspiration, </w:t>
      </w:r>
      <w:r w:rsidR="009F7719" w:rsidRPr="0029389B">
        <w:rPr>
          <w:bCs/>
          <w:szCs w:val="24"/>
        </w:rPr>
        <w:t>a plan to procure and implement an Enterprise Solution (the MMISR)</w:t>
      </w:r>
      <w:r w:rsidR="009F7719" w:rsidRPr="0029389B">
        <w:rPr>
          <w:szCs w:val="24"/>
        </w:rPr>
        <w:t> to help reduc</w:t>
      </w:r>
      <w:r w:rsidR="009F7719" w:rsidRPr="0029389B">
        <w:rPr>
          <w:bCs/>
          <w:szCs w:val="24"/>
        </w:rPr>
        <w:t>e barriers, increase information sharing, and enhance service effectiveness</w:t>
      </w:r>
      <w:r w:rsidR="009F7719" w:rsidRPr="0029389B">
        <w:rPr>
          <w:szCs w:val="24"/>
        </w:rPr>
        <w:t xml:space="preserve">.  In addition, the Governor's office, LFC and DoIT have also engaged and endorsed the design and effort.  Within HSD, </w:t>
      </w:r>
      <w:r w:rsidR="003443B2">
        <w:rPr>
          <w:szCs w:val="24"/>
        </w:rPr>
        <w:t xml:space="preserve">the </w:t>
      </w:r>
      <w:r w:rsidR="009F7719" w:rsidRPr="0029389B">
        <w:rPr>
          <w:bCs/>
          <w:szCs w:val="24"/>
        </w:rPr>
        <w:t xml:space="preserve">HHS 2020 vision </w:t>
      </w:r>
      <w:r w:rsidR="003443B2">
        <w:rPr>
          <w:bCs/>
          <w:szCs w:val="24"/>
        </w:rPr>
        <w:t>has been aligned</w:t>
      </w:r>
      <w:r w:rsidR="009F7719" w:rsidRPr="0029389B">
        <w:rPr>
          <w:bCs/>
          <w:szCs w:val="24"/>
        </w:rPr>
        <w:t xml:space="preserve"> to define a Medicaid Agency of the Future aspirations</w:t>
      </w:r>
      <w:r w:rsidR="009F7719" w:rsidRPr="0029389B">
        <w:rPr>
          <w:szCs w:val="24"/>
        </w:rPr>
        <w:t> across four dimensions:</w:t>
      </w:r>
    </w:p>
    <w:p w14:paraId="0E93F635" w14:textId="77777777" w:rsidR="009F7719" w:rsidRPr="0029389B" w:rsidRDefault="009F7719" w:rsidP="009F7719">
      <w:pPr>
        <w:pStyle w:val="ListParagraph"/>
        <w:numPr>
          <w:ilvl w:val="0"/>
          <w:numId w:val="26"/>
        </w:numPr>
        <w:spacing w:before="100" w:beforeAutospacing="1" w:after="100" w:afterAutospacing="1" w:line="240" w:lineRule="auto"/>
        <w:rPr>
          <w:szCs w:val="24"/>
        </w:rPr>
      </w:pPr>
      <w:r w:rsidRPr="0029389B">
        <w:rPr>
          <w:szCs w:val="24"/>
        </w:rPr>
        <w:t>Simplify and </w:t>
      </w:r>
      <w:r w:rsidRPr="0029389B">
        <w:rPr>
          <w:bCs/>
          <w:szCs w:val="24"/>
        </w:rPr>
        <w:t>improve the customer experience </w:t>
      </w:r>
    </w:p>
    <w:p w14:paraId="5D5902A7" w14:textId="77777777" w:rsidR="009F7719" w:rsidRPr="0029389B" w:rsidRDefault="009F7719" w:rsidP="009F7719">
      <w:pPr>
        <w:pStyle w:val="ListParagraph"/>
        <w:numPr>
          <w:ilvl w:val="0"/>
          <w:numId w:val="26"/>
        </w:numPr>
        <w:spacing w:before="100" w:beforeAutospacing="1" w:after="100" w:afterAutospacing="1" w:line="240" w:lineRule="auto"/>
        <w:rPr>
          <w:szCs w:val="24"/>
        </w:rPr>
      </w:pPr>
      <w:r w:rsidRPr="0029389B">
        <w:rPr>
          <w:bCs/>
          <w:szCs w:val="24"/>
        </w:rPr>
        <w:t>Strengthen staff capabilities</w:t>
      </w:r>
      <w:r w:rsidRPr="0029389B">
        <w:rPr>
          <w:szCs w:val="24"/>
        </w:rPr>
        <w:t> to successfully implement and sustain the transformation</w:t>
      </w:r>
    </w:p>
    <w:p w14:paraId="3AC7B1BC" w14:textId="77777777" w:rsidR="009F7719" w:rsidRPr="0029389B" w:rsidRDefault="009F7719" w:rsidP="009F7719">
      <w:pPr>
        <w:pStyle w:val="ListParagraph"/>
        <w:numPr>
          <w:ilvl w:val="0"/>
          <w:numId w:val="26"/>
        </w:numPr>
        <w:spacing w:before="100" w:beforeAutospacing="1" w:after="100" w:afterAutospacing="1" w:line="240" w:lineRule="auto"/>
        <w:rPr>
          <w:szCs w:val="24"/>
        </w:rPr>
      </w:pPr>
      <w:r w:rsidRPr="0029389B">
        <w:rPr>
          <w:bCs/>
          <w:szCs w:val="24"/>
        </w:rPr>
        <w:t>Enhance organization performance</w:t>
      </w:r>
      <w:r w:rsidRPr="0029389B">
        <w:rPr>
          <w:szCs w:val="24"/>
        </w:rPr>
        <w:t> to achieve improved health outcomes</w:t>
      </w:r>
    </w:p>
    <w:p w14:paraId="4A081AC6" w14:textId="779B1446" w:rsidR="003443B2" w:rsidRPr="00A014DA" w:rsidRDefault="009F7719" w:rsidP="00A014DA">
      <w:pPr>
        <w:pStyle w:val="ListParagraph"/>
        <w:numPr>
          <w:ilvl w:val="0"/>
          <w:numId w:val="26"/>
        </w:numPr>
        <w:spacing w:before="100" w:beforeAutospacing="1" w:after="100" w:afterAutospacing="1" w:line="240" w:lineRule="auto"/>
        <w:textAlignment w:val="center"/>
        <w:rPr>
          <w:szCs w:val="24"/>
        </w:rPr>
      </w:pPr>
      <w:r w:rsidRPr="0029389B">
        <w:rPr>
          <w:bCs/>
          <w:szCs w:val="24"/>
        </w:rPr>
        <w:t>Leverage technology</w:t>
      </w:r>
      <w:r w:rsidRPr="0029389B">
        <w:rPr>
          <w:szCs w:val="24"/>
        </w:rPr>
        <w:t> to support the transformation and beyond</w:t>
      </w:r>
    </w:p>
    <w:p w14:paraId="0CBA5347" w14:textId="07485FC0" w:rsidR="00FE4E66" w:rsidRPr="003443B2" w:rsidRDefault="00FE4E66" w:rsidP="00A014DA">
      <w:pPr>
        <w:spacing w:before="100" w:beforeAutospacing="1" w:after="100" w:afterAutospacing="1" w:line="240" w:lineRule="auto"/>
        <w:textAlignment w:val="center"/>
        <w:rPr>
          <w:szCs w:val="24"/>
        </w:rPr>
      </w:pPr>
      <w:r w:rsidRPr="003443B2">
        <w:rPr>
          <w:szCs w:val="24"/>
        </w:rPr>
        <w:t xml:space="preserve">The </w:t>
      </w:r>
      <w:r w:rsidR="0071513F" w:rsidRPr="003443B2">
        <w:rPr>
          <w:szCs w:val="24"/>
        </w:rPr>
        <w:t xml:space="preserve">Medicaid Agency of the Future will be the first step </w:t>
      </w:r>
      <w:r w:rsidR="00325493" w:rsidRPr="003443B2">
        <w:rPr>
          <w:szCs w:val="24"/>
        </w:rPr>
        <w:t xml:space="preserve">in </w:t>
      </w:r>
      <w:r w:rsidR="003443B2">
        <w:rPr>
          <w:szCs w:val="24"/>
        </w:rPr>
        <w:t>working</w:t>
      </w:r>
      <w:r w:rsidR="00601B8D">
        <w:rPr>
          <w:szCs w:val="24"/>
        </w:rPr>
        <w:t xml:space="preserve"> to align other Divisions and Departments to</w:t>
      </w:r>
      <w:r w:rsidR="003443B2">
        <w:rPr>
          <w:szCs w:val="24"/>
        </w:rPr>
        <w:t xml:space="preserve"> </w:t>
      </w:r>
      <w:r w:rsidR="003443B2" w:rsidRPr="003443B2">
        <w:rPr>
          <w:szCs w:val="24"/>
        </w:rPr>
        <w:t>implement</w:t>
      </w:r>
      <w:r w:rsidR="00A014DA">
        <w:rPr>
          <w:szCs w:val="24"/>
        </w:rPr>
        <w:t xml:space="preserve"> an</w:t>
      </w:r>
      <w:r w:rsidR="003443B2" w:rsidRPr="003443B2">
        <w:rPr>
          <w:szCs w:val="24"/>
        </w:rPr>
        <w:t xml:space="preserve"> Enterprise Solution.</w:t>
      </w:r>
      <w:r w:rsidR="003443B2">
        <w:rPr>
          <w:szCs w:val="24"/>
        </w:rPr>
        <w:t xml:space="preserve">  </w:t>
      </w:r>
    </w:p>
    <w:p w14:paraId="71FD51D3" w14:textId="77777777" w:rsidR="009F7719" w:rsidRPr="009F7719" w:rsidRDefault="009F7719" w:rsidP="0090642D"/>
    <w:p w14:paraId="209459FB" w14:textId="18496F7E" w:rsidR="00BD0684" w:rsidRPr="006D6633" w:rsidRDefault="00BD0684" w:rsidP="0091748C">
      <w:pPr>
        <w:pStyle w:val="Heading2"/>
      </w:pPr>
      <w:bookmarkStart w:id="367" w:name="_Toc532820863"/>
      <w:bookmarkStart w:id="368" w:name="_Toc533065087"/>
      <w:r w:rsidRPr="00D404C0">
        <w:t>Organizational Impacts</w:t>
      </w:r>
      <w:bookmarkEnd w:id="367"/>
      <w:bookmarkEnd w:id="368"/>
    </w:p>
    <w:p w14:paraId="07D42DCE" w14:textId="4E1087E7" w:rsidR="00012191" w:rsidRPr="0029389B" w:rsidRDefault="00012191" w:rsidP="00012191">
      <w:pPr>
        <w:spacing w:before="100" w:beforeAutospacing="1" w:after="100" w:afterAutospacing="1"/>
        <w:rPr>
          <w:szCs w:val="24"/>
        </w:rPr>
      </w:pPr>
      <w:r w:rsidRPr="0029389B">
        <w:rPr>
          <w:szCs w:val="24"/>
        </w:rPr>
        <w:t xml:space="preserve">As </w:t>
      </w:r>
      <w:r w:rsidR="00BC3643">
        <w:rPr>
          <w:szCs w:val="24"/>
        </w:rPr>
        <w:t xml:space="preserve">the State </w:t>
      </w:r>
      <w:r w:rsidRPr="0029389B">
        <w:rPr>
          <w:szCs w:val="24"/>
        </w:rPr>
        <w:t>make</w:t>
      </w:r>
      <w:r w:rsidR="00BC3643">
        <w:rPr>
          <w:szCs w:val="24"/>
        </w:rPr>
        <w:t>s</w:t>
      </w:r>
      <w:r w:rsidRPr="0029389B">
        <w:rPr>
          <w:szCs w:val="24"/>
        </w:rPr>
        <w:t xml:space="preserve"> progress on procuring and delivering each MMISR module, </w:t>
      </w:r>
      <w:r w:rsidR="008B3806">
        <w:rPr>
          <w:szCs w:val="24"/>
        </w:rPr>
        <w:t xml:space="preserve">the State has </w:t>
      </w:r>
      <w:r w:rsidRPr="0029389B">
        <w:rPr>
          <w:bCs/>
          <w:szCs w:val="24"/>
        </w:rPr>
        <w:t xml:space="preserve">taken steps to ensure </w:t>
      </w:r>
      <w:r w:rsidR="00BD40DA">
        <w:rPr>
          <w:bCs/>
          <w:szCs w:val="24"/>
        </w:rPr>
        <w:t>the</w:t>
      </w:r>
      <w:r w:rsidRPr="0029389B">
        <w:rPr>
          <w:bCs/>
          <w:szCs w:val="24"/>
        </w:rPr>
        <w:t xml:space="preserve"> organization and processes are aligned</w:t>
      </w:r>
      <w:r w:rsidRPr="0029389B">
        <w:rPr>
          <w:szCs w:val="24"/>
        </w:rPr>
        <w:t xml:space="preserve"> to take</w:t>
      </w:r>
      <w:r w:rsidRPr="0029389B">
        <w:rPr>
          <w:bCs/>
          <w:szCs w:val="24"/>
        </w:rPr>
        <w:t> </w:t>
      </w:r>
      <w:r w:rsidRPr="0029389B">
        <w:rPr>
          <w:szCs w:val="24"/>
        </w:rPr>
        <w:t>advantage of the new technical and data capabilities enabled by MMISR. </w:t>
      </w:r>
      <w:r w:rsidR="001B3DB6">
        <w:rPr>
          <w:szCs w:val="24"/>
        </w:rPr>
        <w:t>The following identify those steps.</w:t>
      </w:r>
    </w:p>
    <w:p w14:paraId="71EDE0BE" w14:textId="2FA34B4C" w:rsidR="00012191" w:rsidRPr="0029389B" w:rsidRDefault="00012191" w:rsidP="00012191">
      <w:pPr>
        <w:pStyle w:val="ListParagraph"/>
        <w:numPr>
          <w:ilvl w:val="0"/>
          <w:numId w:val="27"/>
        </w:numPr>
        <w:spacing w:before="100" w:beforeAutospacing="1" w:after="100" w:afterAutospacing="1" w:line="240" w:lineRule="auto"/>
        <w:rPr>
          <w:szCs w:val="24"/>
        </w:rPr>
      </w:pPr>
      <w:r w:rsidRPr="0029389B">
        <w:rPr>
          <w:bCs/>
          <w:szCs w:val="24"/>
        </w:rPr>
        <w:t xml:space="preserve">Conducted Organizational Health assessment </w:t>
      </w:r>
      <w:r w:rsidRPr="0029389B">
        <w:rPr>
          <w:szCs w:val="24"/>
        </w:rPr>
        <w:t>to identify required behavioral changes and mindset shifts for staff to enable and sustain the transformation that a new MMIS will foster</w:t>
      </w:r>
    </w:p>
    <w:p w14:paraId="4DD3DFF8" w14:textId="7267894C" w:rsidR="00012191" w:rsidRPr="0029389B" w:rsidRDefault="00012191" w:rsidP="00012191">
      <w:pPr>
        <w:pStyle w:val="ListParagraph"/>
        <w:numPr>
          <w:ilvl w:val="0"/>
          <w:numId w:val="27"/>
        </w:numPr>
        <w:spacing w:before="100" w:beforeAutospacing="1" w:after="100" w:afterAutospacing="1" w:line="240" w:lineRule="auto"/>
        <w:rPr>
          <w:szCs w:val="24"/>
        </w:rPr>
      </w:pPr>
      <w:r w:rsidRPr="0029389B">
        <w:rPr>
          <w:bCs/>
          <w:szCs w:val="24"/>
        </w:rPr>
        <w:lastRenderedPageBreak/>
        <w:t>Re-designed key business process</w:t>
      </w:r>
      <w:r w:rsidR="00BD40DA">
        <w:rPr>
          <w:bCs/>
          <w:szCs w:val="24"/>
        </w:rPr>
        <w:t>es</w:t>
      </w:r>
      <w:r w:rsidRPr="0029389B">
        <w:rPr>
          <w:szCs w:val="24"/>
        </w:rPr>
        <w:t> to enhance efficiency and to improve the end-to-end journeys of key stakeholder groups</w:t>
      </w:r>
    </w:p>
    <w:p w14:paraId="54440C2D" w14:textId="77777777" w:rsidR="00012191" w:rsidRPr="0029389B" w:rsidRDefault="00012191" w:rsidP="00012191">
      <w:pPr>
        <w:pStyle w:val="ListParagraph"/>
        <w:numPr>
          <w:ilvl w:val="0"/>
          <w:numId w:val="27"/>
        </w:numPr>
        <w:spacing w:before="100" w:beforeAutospacing="1" w:after="100" w:afterAutospacing="1" w:line="240" w:lineRule="auto"/>
        <w:rPr>
          <w:szCs w:val="24"/>
        </w:rPr>
      </w:pPr>
      <w:r w:rsidRPr="0029389B">
        <w:rPr>
          <w:bCs/>
          <w:szCs w:val="24"/>
        </w:rPr>
        <w:t>Set up the organization and governance</w:t>
      </w:r>
      <w:r w:rsidRPr="0029389B">
        <w:rPr>
          <w:szCs w:val="24"/>
        </w:rPr>
        <w:t> to drive the implementation of transformation initiatives</w:t>
      </w:r>
    </w:p>
    <w:p w14:paraId="51940771" w14:textId="6A11492B" w:rsidR="00012191" w:rsidRPr="0029389B" w:rsidRDefault="00012191" w:rsidP="00012191">
      <w:pPr>
        <w:spacing w:before="100" w:beforeAutospacing="1" w:after="100" w:afterAutospacing="1"/>
        <w:rPr>
          <w:szCs w:val="24"/>
        </w:rPr>
      </w:pPr>
      <w:r w:rsidRPr="0029389B">
        <w:rPr>
          <w:szCs w:val="24"/>
        </w:rPr>
        <w:t>These actions have led to a comprehensive implementation plan that aligns org</w:t>
      </w:r>
      <w:r w:rsidR="00C30663">
        <w:rPr>
          <w:szCs w:val="24"/>
        </w:rPr>
        <w:t>anization</w:t>
      </w:r>
      <w:r w:rsidRPr="0029389B">
        <w:rPr>
          <w:szCs w:val="24"/>
        </w:rPr>
        <w:t xml:space="preserve"> and business process changes with MMISR project modular release schedule.  As progress </w:t>
      </w:r>
      <w:r w:rsidR="00571EBB">
        <w:rPr>
          <w:szCs w:val="24"/>
        </w:rPr>
        <w:t>is made with</w:t>
      </w:r>
      <w:r w:rsidRPr="0029389B">
        <w:rPr>
          <w:szCs w:val="24"/>
        </w:rPr>
        <w:t xml:space="preserve"> both MMISR project milestones and transformation initiatives, </w:t>
      </w:r>
      <w:r w:rsidR="00571EBB">
        <w:rPr>
          <w:szCs w:val="24"/>
        </w:rPr>
        <w:t>the State</w:t>
      </w:r>
      <w:r w:rsidRPr="0029389B">
        <w:rPr>
          <w:szCs w:val="24"/>
        </w:rPr>
        <w:t xml:space="preserve"> will continue to drive linkages and alignment to ensure the technical, org</w:t>
      </w:r>
      <w:r w:rsidR="00571EBB">
        <w:rPr>
          <w:szCs w:val="24"/>
        </w:rPr>
        <w:t>anizational</w:t>
      </w:r>
      <w:r w:rsidRPr="0029389B">
        <w:rPr>
          <w:szCs w:val="24"/>
        </w:rPr>
        <w:t xml:space="preserve"> and operational changes work in tandem to enable </w:t>
      </w:r>
      <w:r w:rsidR="00571EBB">
        <w:rPr>
          <w:szCs w:val="24"/>
        </w:rPr>
        <w:t>future</w:t>
      </w:r>
      <w:r w:rsidRPr="0029389B">
        <w:rPr>
          <w:szCs w:val="24"/>
        </w:rPr>
        <w:t xml:space="preserve"> aspirations.</w:t>
      </w:r>
    </w:p>
    <w:p w14:paraId="0FCE7C5B" w14:textId="1F315F45" w:rsidR="009F7719" w:rsidRPr="009F7719" w:rsidRDefault="00BA40E9" w:rsidP="00EB1F70">
      <w:pPr>
        <w:pStyle w:val="Heading2"/>
      </w:pPr>
      <w:bookmarkStart w:id="369" w:name="_Toc533065088"/>
      <w:r>
        <w:t>Risks</w:t>
      </w:r>
      <w:bookmarkEnd w:id="369"/>
    </w:p>
    <w:tbl>
      <w:tblPr>
        <w:tblW w:w="9855" w:type="dxa"/>
        <w:tblInd w:w="108" w:type="dxa"/>
        <w:tblCellMar>
          <w:left w:w="0" w:type="dxa"/>
          <w:right w:w="0" w:type="dxa"/>
        </w:tblCellMar>
        <w:tblLook w:val="04A0" w:firstRow="1" w:lastRow="0" w:firstColumn="1" w:lastColumn="0" w:noHBand="0" w:noVBand="1"/>
      </w:tblPr>
      <w:tblGrid>
        <w:gridCol w:w="1981"/>
        <w:gridCol w:w="3061"/>
        <w:gridCol w:w="3421"/>
        <w:gridCol w:w="1392"/>
      </w:tblGrid>
      <w:tr w:rsidR="00D83DC8" w:rsidRPr="00EB1F70" w14:paraId="7562839C" w14:textId="77777777" w:rsidTr="00D83DC8">
        <w:trPr>
          <w:tblHeader/>
        </w:trPr>
        <w:tc>
          <w:tcPr>
            <w:tcW w:w="19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893DBB7" w14:textId="77777777" w:rsidR="00D83DC8" w:rsidRPr="00EB1F70" w:rsidRDefault="00D83DC8">
            <w:pPr>
              <w:pStyle w:val="Body"/>
              <w:spacing w:line="264" w:lineRule="auto"/>
              <w:rPr>
                <w:rFonts w:ascii="Times New Roman" w:hAnsi="Times New Roman"/>
                <w:b/>
                <w:bCs/>
                <w:sz w:val="24"/>
                <w:szCs w:val="24"/>
              </w:rPr>
            </w:pPr>
            <w:bookmarkStart w:id="370" w:name="_Toc532820864"/>
            <w:r w:rsidRPr="00EB1F70">
              <w:rPr>
                <w:rFonts w:ascii="Times New Roman" w:hAnsi="Times New Roman"/>
                <w:b/>
                <w:bCs/>
                <w:sz w:val="24"/>
                <w:szCs w:val="24"/>
              </w:rPr>
              <w:t>Risk Description</w:t>
            </w:r>
          </w:p>
        </w:tc>
        <w:tc>
          <w:tcPr>
            <w:tcW w:w="306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14:paraId="1B60BCBF" w14:textId="77777777" w:rsidR="00D83DC8" w:rsidRPr="00EB1F70" w:rsidRDefault="00D83DC8">
            <w:pPr>
              <w:pStyle w:val="Body"/>
              <w:spacing w:line="264" w:lineRule="auto"/>
              <w:rPr>
                <w:rFonts w:ascii="Times New Roman" w:hAnsi="Times New Roman"/>
                <w:b/>
                <w:bCs/>
                <w:sz w:val="24"/>
                <w:szCs w:val="24"/>
              </w:rPr>
            </w:pPr>
            <w:r w:rsidRPr="00EB1F70">
              <w:rPr>
                <w:rFonts w:ascii="Times New Roman" w:hAnsi="Times New Roman"/>
                <w:b/>
                <w:bCs/>
                <w:sz w:val="24"/>
                <w:szCs w:val="24"/>
              </w:rPr>
              <w:t>Implication to Project</w:t>
            </w:r>
          </w:p>
          <w:p w14:paraId="6935A6E1" w14:textId="77777777" w:rsidR="00D83DC8" w:rsidRPr="00EB1F70" w:rsidRDefault="00D83DC8">
            <w:pPr>
              <w:pStyle w:val="Body"/>
              <w:spacing w:line="264" w:lineRule="auto"/>
              <w:rPr>
                <w:rFonts w:ascii="Times New Roman" w:hAnsi="Times New Roman"/>
                <w:b/>
                <w:bCs/>
                <w:sz w:val="24"/>
                <w:szCs w:val="24"/>
              </w:rPr>
            </w:pPr>
          </w:p>
        </w:tc>
        <w:tc>
          <w:tcPr>
            <w:tcW w:w="342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4A4FE81E" w14:textId="77777777" w:rsidR="00D83DC8" w:rsidRPr="00EB1F70" w:rsidRDefault="00D83DC8">
            <w:pPr>
              <w:pStyle w:val="Body"/>
              <w:spacing w:line="264" w:lineRule="auto"/>
              <w:rPr>
                <w:rFonts w:ascii="Times New Roman" w:hAnsi="Times New Roman"/>
                <w:b/>
                <w:bCs/>
                <w:sz w:val="24"/>
                <w:szCs w:val="24"/>
              </w:rPr>
            </w:pPr>
            <w:r w:rsidRPr="00EB1F70">
              <w:rPr>
                <w:rFonts w:ascii="Times New Roman" w:hAnsi="Times New Roman"/>
                <w:b/>
                <w:bCs/>
                <w:sz w:val="24"/>
                <w:szCs w:val="24"/>
              </w:rPr>
              <w:t>Planned Mitigation</w:t>
            </w:r>
          </w:p>
        </w:tc>
        <w:tc>
          <w:tcPr>
            <w:tcW w:w="139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7688B3B1" w14:textId="77777777" w:rsidR="00D83DC8" w:rsidRPr="00EB1F70" w:rsidRDefault="00D83DC8">
            <w:pPr>
              <w:pStyle w:val="Body"/>
              <w:spacing w:line="264" w:lineRule="auto"/>
              <w:rPr>
                <w:rFonts w:ascii="Times New Roman" w:hAnsi="Times New Roman"/>
                <w:b/>
                <w:bCs/>
                <w:sz w:val="24"/>
                <w:szCs w:val="24"/>
              </w:rPr>
            </w:pPr>
            <w:r w:rsidRPr="00EB1F70">
              <w:rPr>
                <w:rFonts w:ascii="Times New Roman" w:hAnsi="Times New Roman"/>
                <w:b/>
                <w:bCs/>
                <w:sz w:val="24"/>
                <w:szCs w:val="24"/>
              </w:rPr>
              <w:t>Probability</w:t>
            </w:r>
          </w:p>
        </w:tc>
      </w:tr>
      <w:tr w:rsidR="00D83DC8" w:rsidRPr="00EB1F70" w14:paraId="0D6A1919" w14:textId="77777777" w:rsidTr="00D83DC8">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FF0AE" w14:textId="2E491C18" w:rsidR="00D83DC8" w:rsidRPr="00EB1F70" w:rsidRDefault="003715A0">
            <w:pPr>
              <w:pStyle w:val="Body"/>
              <w:spacing w:before="180" w:after="100" w:line="264" w:lineRule="auto"/>
              <w:rPr>
                <w:rFonts w:ascii="Times New Roman" w:hAnsi="Times New Roman"/>
                <w:sz w:val="24"/>
                <w:szCs w:val="24"/>
              </w:rPr>
            </w:pPr>
            <w:r w:rsidRPr="00EB1F70">
              <w:rPr>
                <w:rFonts w:ascii="Times New Roman" w:hAnsi="Times New Roman"/>
                <w:sz w:val="24"/>
                <w:szCs w:val="24"/>
              </w:rPr>
              <w:t>If the project does not implement an effective mechanism to trace requirements, the scope may not be met.</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7EA12A89" w14:textId="7A347524" w:rsidR="00D83DC8" w:rsidRPr="00EB1F70" w:rsidRDefault="00903E49">
            <w:pPr>
              <w:pStyle w:val="Body"/>
              <w:spacing w:before="180" w:after="100" w:line="264" w:lineRule="auto"/>
              <w:rPr>
                <w:rFonts w:ascii="Times New Roman" w:hAnsi="Times New Roman"/>
                <w:sz w:val="24"/>
                <w:szCs w:val="24"/>
              </w:rPr>
            </w:pPr>
            <w:r w:rsidRPr="00EB1F70">
              <w:rPr>
                <w:rFonts w:ascii="Times New Roman" w:hAnsi="Times New Roman"/>
                <w:sz w:val="24"/>
                <w:szCs w:val="24"/>
              </w:rPr>
              <w:t>Requirements from the contractor RFPs must be met in order to build a CMS-certifiable MMIS.  The project must source and deploy an effective requirements tool that allows for full requirements traceability.</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7E9B61F" w14:textId="2156A1ED" w:rsidR="00D83DC8" w:rsidRPr="00EB1F70" w:rsidRDefault="00903E49">
            <w:pPr>
              <w:pStyle w:val="Body"/>
              <w:spacing w:before="180" w:after="100" w:line="264" w:lineRule="auto"/>
              <w:rPr>
                <w:rFonts w:ascii="Times New Roman" w:hAnsi="Times New Roman"/>
                <w:sz w:val="24"/>
                <w:szCs w:val="24"/>
              </w:rPr>
            </w:pPr>
            <w:r w:rsidRPr="00EB1F70">
              <w:rPr>
                <w:rFonts w:ascii="Times New Roman" w:hAnsi="Times New Roman"/>
                <w:sz w:val="24"/>
                <w:szCs w:val="24"/>
              </w:rPr>
              <w:t>The project will use the JAMA requirements management tool and MITAPulse, in combination, to map requirements to certification checklist items MITA processes.</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14:paraId="2BFC698D" w14:textId="77777777" w:rsidR="00D83DC8" w:rsidRPr="00EB1F70" w:rsidRDefault="00D83DC8">
            <w:pPr>
              <w:pStyle w:val="Body"/>
              <w:spacing w:before="180" w:after="100" w:line="264" w:lineRule="auto"/>
              <w:rPr>
                <w:rFonts w:ascii="Times New Roman" w:hAnsi="Times New Roman"/>
                <w:sz w:val="24"/>
                <w:szCs w:val="24"/>
              </w:rPr>
            </w:pPr>
            <w:r w:rsidRPr="00EB1F70">
              <w:rPr>
                <w:rFonts w:ascii="Times New Roman" w:hAnsi="Times New Roman"/>
                <w:sz w:val="24"/>
                <w:szCs w:val="24"/>
              </w:rPr>
              <w:t>High</w:t>
            </w:r>
          </w:p>
        </w:tc>
      </w:tr>
      <w:tr w:rsidR="00D83DC8" w:rsidRPr="00EB1F70" w14:paraId="45E115AB" w14:textId="77777777" w:rsidTr="00D83DC8">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18383" w14:textId="54B9305D" w:rsidR="00D83DC8" w:rsidRPr="00EB1F70" w:rsidRDefault="00903E49">
            <w:pPr>
              <w:pStyle w:val="Body"/>
              <w:spacing w:before="180" w:after="100" w:line="264" w:lineRule="auto"/>
              <w:rPr>
                <w:rFonts w:ascii="Times New Roman" w:hAnsi="Times New Roman"/>
                <w:sz w:val="24"/>
                <w:szCs w:val="24"/>
              </w:rPr>
            </w:pPr>
            <w:r w:rsidRPr="00EB1F70">
              <w:rPr>
                <w:rFonts w:ascii="Times New Roman" w:hAnsi="Times New Roman"/>
                <w:sz w:val="24"/>
                <w:szCs w:val="24"/>
              </w:rPr>
              <w:t>A matrixed project team may not cooperate sufficiently to achieve desired results.</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642F119A" w14:textId="73DA1B03" w:rsidR="00D83DC8" w:rsidRPr="00EB1F70" w:rsidRDefault="00903E49">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The project team works under two management teams: the Medicaid business and </w:t>
            </w:r>
            <w:r w:rsidR="006368C8">
              <w:rPr>
                <w:rFonts w:ascii="Times New Roman" w:hAnsi="Times New Roman"/>
                <w:sz w:val="24"/>
                <w:szCs w:val="24"/>
              </w:rPr>
              <w:t xml:space="preserve">HSD </w:t>
            </w:r>
            <w:r w:rsidRPr="00EB1F70">
              <w:rPr>
                <w:rFonts w:ascii="Times New Roman" w:hAnsi="Times New Roman"/>
                <w:sz w:val="24"/>
                <w:szCs w:val="24"/>
              </w:rPr>
              <w:t>IT. If not effectively bridged, project leadership could be divided and the staff ineffective.</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CC3390D" w14:textId="0D9D1B9F" w:rsidR="00D83DC8" w:rsidRPr="00EB1F70" w:rsidRDefault="00903E49">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The project leadership team combines senior business and senior IT representation to provide uniform </w:t>
            </w:r>
            <w:r w:rsidR="00A60844" w:rsidRPr="00EB1F70">
              <w:rPr>
                <w:rFonts w:ascii="Times New Roman" w:hAnsi="Times New Roman"/>
                <w:sz w:val="24"/>
                <w:szCs w:val="24"/>
              </w:rPr>
              <w:t>direction for the project team. The project will co</w:t>
            </w:r>
            <w:r w:rsidR="006368C8">
              <w:rPr>
                <w:rFonts w:ascii="Times New Roman" w:hAnsi="Times New Roman"/>
                <w:sz w:val="24"/>
                <w:szCs w:val="24"/>
              </w:rPr>
              <w:t>-</w:t>
            </w:r>
            <w:r w:rsidR="00A60844" w:rsidRPr="00EB1F70">
              <w:rPr>
                <w:rFonts w:ascii="Times New Roman" w:hAnsi="Times New Roman"/>
                <w:sz w:val="24"/>
                <w:szCs w:val="24"/>
              </w:rPr>
              <w:t>locate IT and business staff to ensure teams are forming and performing as needed.</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14:paraId="6870AE71" w14:textId="25CB26E8" w:rsidR="00D83DC8" w:rsidRPr="00EB1F70" w:rsidRDefault="00A60844">
            <w:pPr>
              <w:pStyle w:val="Body"/>
              <w:spacing w:before="180" w:after="100" w:line="264" w:lineRule="auto"/>
              <w:rPr>
                <w:rFonts w:ascii="Times New Roman" w:hAnsi="Times New Roman"/>
                <w:sz w:val="24"/>
                <w:szCs w:val="24"/>
              </w:rPr>
            </w:pPr>
            <w:r w:rsidRPr="00EB1F70">
              <w:rPr>
                <w:rFonts w:ascii="Times New Roman" w:hAnsi="Times New Roman"/>
                <w:sz w:val="24"/>
                <w:szCs w:val="24"/>
              </w:rPr>
              <w:t>Medium</w:t>
            </w:r>
          </w:p>
        </w:tc>
      </w:tr>
      <w:tr w:rsidR="00D83DC8" w:rsidRPr="00EB1F70" w14:paraId="663ED1A4" w14:textId="77777777" w:rsidTr="00D83DC8">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91B2F" w14:textId="43BA9E3C" w:rsidR="00D83DC8" w:rsidRPr="00EB1F70" w:rsidRDefault="00A329F2">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If the Unified Public Interface </w:t>
            </w:r>
            <w:r w:rsidR="004C60C5" w:rsidRPr="00EB1F70">
              <w:rPr>
                <w:rFonts w:ascii="Times New Roman" w:hAnsi="Times New Roman"/>
                <w:sz w:val="24"/>
                <w:szCs w:val="24"/>
              </w:rPr>
              <w:t xml:space="preserve">(UPI) </w:t>
            </w:r>
            <w:r w:rsidRPr="00EB1F70">
              <w:rPr>
                <w:rFonts w:ascii="Times New Roman" w:hAnsi="Times New Roman"/>
                <w:sz w:val="24"/>
                <w:szCs w:val="24"/>
              </w:rPr>
              <w:t xml:space="preserve">module is not </w:t>
            </w:r>
            <w:r w:rsidR="004C60C5" w:rsidRPr="00EB1F70">
              <w:rPr>
                <w:rFonts w:ascii="Times New Roman" w:hAnsi="Times New Roman"/>
                <w:sz w:val="24"/>
                <w:szCs w:val="24"/>
              </w:rPr>
              <w:t xml:space="preserve">integrated with </w:t>
            </w:r>
            <w:r w:rsidR="006368C8">
              <w:rPr>
                <w:rFonts w:ascii="Times New Roman" w:hAnsi="Times New Roman"/>
                <w:sz w:val="24"/>
                <w:szCs w:val="24"/>
              </w:rPr>
              <w:t xml:space="preserve">the </w:t>
            </w:r>
            <w:r w:rsidR="004C60C5" w:rsidRPr="00EB1F70">
              <w:rPr>
                <w:rFonts w:ascii="Times New Roman" w:hAnsi="Times New Roman"/>
                <w:sz w:val="24"/>
                <w:szCs w:val="24"/>
              </w:rPr>
              <w:t xml:space="preserve">MMISR </w:t>
            </w:r>
            <w:r w:rsidR="004C60C5" w:rsidRPr="00EB1F70">
              <w:rPr>
                <w:rFonts w:ascii="Times New Roman" w:hAnsi="Times New Roman"/>
                <w:sz w:val="24"/>
                <w:szCs w:val="24"/>
              </w:rPr>
              <w:lastRenderedPageBreak/>
              <w:t>project</w:t>
            </w:r>
            <w:r w:rsidR="007F4BBF" w:rsidRPr="00EB1F70">
              <w:rPr>
                <w:rFonts w:ascii="Times New Roman" w:hAnsi="Times New Roman"/>
                <w:sz w:val="24"/>
                <w:szCs w:val="24"/>
              </w:rPr>
              <w:t>,</w:t>
            </w:r>
            <w:r w:rsidR="004C60C5" w:rsidRPr="00EB1F70">
              <w:rPr>
                <w:rFonts w:ascii="Times New Roman" w:hAnsi="Times New Roman"/>
                <w:sz w:val="24"/>
                <w:szCs w:val="24"/>
              </w:rPr>
              <w:t xml:space="preserve"> its deployment could be delayed.</w:t>
            </w:r>
            <w:r w:rsidR="00D83DC8" w:rsidRPr="00EB1F70">
              <w:rPr>
                <w:rFonts w:ascii="Times New Roman" w:hAnsi="Times New Roman"/>
                <w:sz w:val="24"/>
                <w:szCs w:val="24"/>
              </w:rPr>
              <w:t xml:space="preserve"> </w:t>
            </w:r>
          </w:p>
        </w:tc>
        <w:tc>
          <w:tcPr>
            <w:tcW w:w="3060" w:type="dxa"/>
            <w:tcBorders>
              <w:top w:val="nil"/>
              <w:left w:val="nil"/>
              <w:bottom w:val="single" w:sz="8" w:space="0" w:color="auto"/>
              <w:right w:val="single" w:sz="8" w:space="0" w:color="auto"/>
            </w:tcBorders>
            <w:tcMar>
              <w:top w:w="0" w:type="dxa"/>
              <w:left w:w="108" w:type="dxa"/>
              <w:bottom w:w="0" w:type="dxa"/>
              <w:right w:w="108" w:type="dxa"/>
            </w:tcMar>
            <w:hideMark/>
          </w:tcPr>
          <w:p w14:paraId="6364C0A6" w14:textId="0BA60B71" w:rsidR="00D83DC8" w:rsidRPr="00EB1F70" w:rsidRDefault="004F1BBD">
            <w:pPr>
              <w:pStyle w:val="Body"/>
              <w:spacing w:before="180" w:after="100" w:line="264" w:lineRule="auto"/>
              <w:rPr>
                <w:rFonts w:ascii="Times New Roman" w:hAnsi="Times New Roman"/>
                <w:sz w:val="24"/>
                <w:szCs w:val="24"/>
              </w:rPr>
            </w:pPr>
            <w:r w:rsidRPr="00EB1F70">
              <w:rPr>
                <w:rFonts w:ascii="Times New Roman" w:hAnsi="Times New Roman"/>
                <w:sz w:val="24"/>
                <w:szCs w:val="24"/>
              </w:rPr>
              <w:lastRenderedPageBreak/>
              <w:t xml:space="preserve">The UPI is one of six MMISR modules comprising the complete system. However, the UPI is </w:t>
            </w:r>
            <w:r w:rsidR="00EF7B63" w:rsidRPr="00EB1F70">
              <w:rPr>
                <w:rFonts w:ascii="Times New Roman" w:hAnsi="Times New Roman"/>
                <w:sz w:val="24"/>
                <w:szCs w:val="24"/>
              </w:rPr>
              <w:t>not being built by a single-</w:t>
            </w:r>
            <w:r w:rsidR="00EF7B63" w:rsidRPr="00EB1F70">
              <w:rPr>
                <w:rFonts w:ascii="Times New Roman" w:hAnsi="Times New Roman"/>
                <w:sz w:val="24"/>
                <w:szCs w:val="24"/>
              </w:rPr>
              <w:lastRenderedPageBreak/>
              <w:t>vendor procurement, but by the State (Unified Portal) and an external vendor (Consolidated Customer Service Center</w:t>
            </w:r>
            <w:r w:rsidR="002E2E2C" w:rsidRPr="00EB1F70">
              <w:rPr>
                <w:rFonts w:ascii="Times New Roman" w:hAnsi="Times New Roman"/>
                <w:sz w:val="24"/>
                <w:szCs w:val="24"/>
              </w:rPr>
              <w:t xml:space="preserve"> - CCSC</w:t>
            </w:r>
            <w:r w:rsidR="00EF7B63" w:rsidRPr="00EB1F70">
              <w:rPr>
                <w:rFonts w:ascii="Times New Roman" w:hAnsi="Times New Roman"/>
                <w:sz w:val="24"/>
                <w:szCs w:val="24"/>
              </w:rPr>
              <w:t xml:space="preserve">). </w:t>
            </w:r>
            <w:r w:rsidR="007516E1" w:rsidRPr="00EB1F70">
              <w:rPr>
                <w:rFonts w:ascii="Times New Roman" w:hAnsi="Times New Roman"/>
                <w:sz w:val="24"/>
                <w:szCs w:val="24"/>
              </w:rPr>
              <w:t xml:space="preserve">The State-run component of the UPI lags behind the vendor-supplied MMISR modules in its integration with the project.  If </w:t>
            </w:r>
            <w:r w:rsidR="002E2E2C" w:rsidRPr="00EB1F70">
              <w:rPr>
                <w:rFonts w:ascii="Times New Roman" w:hAnsi="Times New Roman"/>
                <w:sz w:val="24"/>
                <w:szCs w:val="24"/>
              </w:rPr>
              <w:t>the integration of the UPI continues to be delayed, the Unified Portal and CCSC may not be ready for production with the rest of the MMISR modules.</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B3F93B2" w14:textId="5F353540" w:rsidR="00D83DC8" w:rsidRPr="00EB1F70" w:rsidRDefault="008A4B2E">
            <w:pPr>
              <w:pStyle w:val="Body"/>
              <w:spacing w:before="180" w:after="100" w:line="264" w:lineRule="auto"/>
              <w:rPr>
                <w:rFonts w:ascii="Times New Roman" w:hAnsi="Times New Roman"/>
                <w:sz w:val="24"/>
                <w:szCs w:val="24"/>
              </w:rPr>
            </w:pPr>
            <w:r w:rsidRPr="00EB1F70">
              <w:rPr>
                <w:rFonts w:ascii="Times New Roman" w:hAnsi="Times New Roman"/>
                <w:sz w:val="24"/>
                <w:szCs w:val="24"/>
              </w:rPr>
              <w:lastRenderedPageBreak/>
              <w:t xml:space="preserve">NM will accelerate assigning ample resources to the internal development of the </w:t>
            </w:r>
            <w:r w:rsidR="00D02B73" w:rsidRPr="00EB1F70">
              <w:rPr>
                <w:rFonts w:ascii="Times New Roman" w:hAnsi="Times New Roman"/>
                <w:sz w:val="24"/>
                <w:szCs w:val="24"/>
              </w:rPr>
              <w:t>Unified Portal</w:t>
            </w:r>
            <w:r w:rsidR="00D83DC8" w:rsidRPr="00EB1F70">
              <w:rPr>
                <w:rFonts w:ascii="Times New Roman" w:hAnsi="Times New Roman"/>
                <w:sz w:val="24"/>
                <w:szCs w:val="24"/>
              </w:rPr>
              <w:t xml:space="preserve"> </w:t>
            </w:r>
            <w:r w:rsidR="00D02B73" w:rsidRPr="00EB1F70">
              <w:rPr>
                <w:rFonts w:ascii="Times New Roman" w:hAnsi="Times New Roman"/>
                <w:sz w:val="24"/>
                <w:szCs w:val="24"/>
              </w:rPr>
              <w:t xml:space="preserve">to ensure that development does not fall behind </w:t>
            </w:r>
            <w:r w:rsidR="00D02B73" w:rsidRPr="00EB1F70">
              <w:rPr>
                <w:rFonts w:ascii="Times New Roman" w:hAnsi="Times New Roman"/>
                <w:sz w:val="24"/>
                <w:szCs w:val="24"/>
              </w:rPr>
              <w:lastRenderedPageBreak/>
              <w:t>ven</w:t>
            </w:r>
            <w:r w:rsidR="0066648E" w:rsidRPr="00EB1F70">
              <w:rPr>
                <w:rFonts w:ascii="Times New Roman" w:hAnsi="Times New Roman"/>
                <w:sz w:val="24"/>
                <w:szCs w:val="24"/>
              </w:rPr>
              <w:t xml:space="preserve">dor-developed modules. The procurement of a call center for the CCSC component </w:t>
            </w:r>
            <w:r w:rsidR="00EB1F70" w:rsidRPr="00EB1F70">
              <w:rPr>
                <w:rFonts w:ascii="Times New Roman" w:hAnsi="Times New Roman"/>
                <w:sz w:val="24"/>
                <w:szCs w:val="24"/>
              </w:rPr>
              <w:t>is within the overall schedule. A CCSC RFP was released in November 2018.</w:t>
            </w:r>
          </w:p>
        </w:tc>
        <w:tc>
          <w:tcPr>
            <w:tcW w:w="1391" w:type="dxa"/>
            <w:tcBorders>
              <w:top w:val="nil"/>
              <w:left w:val="nil"/>
              <w:bottom w:val="single" w:sz="8" w:space="0" w:color="auto"/>
              <w:right w:val="single" w:sz="8" w:space="0" w:color="auto"/>
            </w:tcBorders>
            <w:tcMar>
              <w:top w:w="0" w:type="dxa"/>
              <w:left w:w="108" w:type="dxa"/>
              <w:bottom w:w="0" w:type="dxa"/>
              <w:right w:w="108" w:type="dxa"/>
            </w:tcMar>
            <w:hideMark/>
          </w:tcPr>
          <w:p w14:paraId="4111E303" w14:textId="77777777" w:rsidR="00D83DC8" w:rsidRPr="00EB1F70" w:rsidRDefault="00D83DC8">
            <w:pPr>
              <w:pStyle w:val="Body"/>
              <w:spacing w:before="180" w:after="100" w:line="264" w:lineRule="auto"/>
              <w:rPr>
                <w:rFonts w:ascii="Times New Roman" w:hAnsi="Times New Roman"/>
                <w:sz w:val="24"/>
                <w:szCs w:val="24"/>
              </w:rPr>
            </w:pPr>
            <w:r w:rsidRPr="00EB1F70">
              <w:rPr>
                <w:rFonts w:ascii="Times New Roman" w:hAnsi="Times New Roman"/>
                <w:sz w:val="24"/>
                <w:szCs w:val="24"/>
              </w:rPr>
              <w:lastRenderedPageBreak/>
              <w:t>High</w:t>
            </w:r>
          </w:p>
        </w:tc>
      </w:tr>
    </w:tbl>
    <w:p w14:paraId="234B9F7C" w14:textId="066B2597" w:rsidR="00D83DC8" w:rsidRDefault="00D83DC8" w:rsidP="006D229D"/>
    <w:p w14:paraId="5BBB541B" w14:textId="3A97D5AF" w:rsidR="006A2B85" w:rsidRDefault="006A2B85" w:rsidP="0091748C">
      <w:pPr>
        <w:pStyle w:val="Heading2"/>
      </w:pPr>
      <w:bookmarkStart w:id="371" w:name="_Toc532820865"/>
      <w:bookmarkStart w:id="372" w:name="_Toc533065089"/>
      <w:bookmarkEnd w:id="370"/>
      <w:r w:rsidRPr="006D6633">
        <w:t>Issues to Resolve</w:t>
      </w:r>
      <w:bookmarkEnd w:id="371"/>
      <w:bookmarkEnd w:id="372"/>
    </w:p>
    <w:tbl>
      <w:tblPr>
        <w:tblW w:w="9270" w:type="dxa"/>
        <w:tblInd w:w="108" w:type="dxa"/>
        <w:tblCellMar>
          <w:left w:w="0" w:type="dxa"/>
          <w:right w:w="0" w:type="dxa"/>
        </w:tblCellMar>
        <w:tblLook w:val="04A0" w:firstRow="1" w:lastRow="0" w:firstColumn="1" w:lastColumn="0" w:noHBand="0" w:noVBand="1"/>
      </w:tblPr>
      <w:tblGrid>
        <w:gridCol w:w="2790"/>
        <w:gridCol w:w="3060"/>
        <w:gridCol w:w="3420"/>
      </w:tblGrid>
      <w:tr w:rsidR="008A726D" w:rsidRPr="00EB1F70" w14:paraId="25B2E9C8" w14:textId="77777777" w:rsidTr="00620554">
        <w:trPr>
          <w:tblHeader/>
        </w:trPr>
        <w:tc>
          <w:tcPr>
            <w:tcW w:w="2790" w:type="dxa"/>
            <w:tcBorders>
              <w:top w:val="single" w:sz="8" w:space="0" w:color="auto"/>
              <w:left w:val="single" w:sz="8" w:space="0" w:color="auto"/>
              <w:bottom w:val="single" w:sz="4" w:space="0" w:color="auto"/>
              <w:right w:val="single" w:sz="8" w:space="0" w:color="auto"/>
            </w:tcBorders>
            <w:shd w:val="clear" w:color="auto" w:fill="CCCCCC"/>
            <w:tcMar>
              <w:top w:w="0" w:type="dxa"/>
              <w:left w:w="108" w:type="dxa"/>
              <w:bottom w:w="0" w:type="dxa"/>
              <w:right w:w="108" w:type="dxa"/>
            </w:tcMar>
            <w:hideMark/>
          </w:tcPr>
          <w:p w14:paraId="3CF36CAF" w14:textId="77777777" w:rsidR="008A726D" w:rsidRPr="00EB1F70" w:rsidRDefault="008A726D">
            <w:pPr>
              <w:pStyle w:val="Body"/>
              <w:spacing w:line="264" w:lineRule="auto"/>
              <w:rPr>
                <w:rFonts w:ascii="Times New Roman" w:hAnsi="Times New Roman"/>
                <w:b/>
                <w:bCs/>
                <w:sz w:val="24"/>
                <w:szCs w:val="24"/>
              </w:rPr>
            </w:pPr>
            <w:r w:rsidRPr="00EB1F70">
              <w:rPr>
                <w:rFonts w:ascii="Times New Roman" w:hAnsi="Times New Roman"/>
                <w:b/>
                <w:bCs/>
                <w:sz w:val="24"/>
                <w:szCs w:val="24"/>
              </w:rPr>
              <w:t>Issue Description</w:t>
            </w:r>
          </w:p>
        </w:tc>
        <w:tc>
          <w:tcPr>
            <w:tcW w:w="3060" w:type="dxa"/>
            <w:tcBorders>
              <w:top w:val="single" w:sz="8" w:space="0" w:color="auto"/>
              <w:left w:val="nil"/>
              <w:bottom w:val="single" w:sz="4" w:space="0" w:color="auto"/>
              <w:right w:val="single" w:sz="8" w:space="0" w:color="auto"/>
            </w:tcBorders>
            <w:shd w:val="clear" w:color="auto" w:fill="CCCCCC"/>
            <w:tcMar>
              <w:top w:w="0" w:type="dxa"/>
              <w:left w:w="108" w:type="dxa"/>
              <w:bottom w:w="0" w:type="dxa"/>
              <w:right w:w="108" w:type="dxa"/>
            </w:tcMar>
          </w:tcPr>
          <w:p w14:paraId="619D55B5" w14:textId="77777777" w:rsidR="008A726D" w:rsidRPr="00EB1F70" w:rsidRDefault="008A726D">
            <w:pPr>
              <w:pStyle w:val="Body"/>
              <w:spacing w:line="264" w:lineRule="auto"/>
              <w:rPr>
                <w:rFonts w:ascii="Times New Roman" w:hAnsi="Times New Roman"/>
                <w:b/>
                <w:bCs/>
                <w:sz w:val="24"/>
                <w:szCs w:val="24"/>
              </w:rPr>
            </w:pPr>
            <w:r w:rsidRPr="00EB1F70">
              <w:rPr>
                <w:rFonts w:ascii="Times New Roman" w:hAnsi="Times New Roman"/>
                <w:b/>
                <w:bCs/>
                <w:sz w:val="24"/>
                <w:szCs w:val="24"/>
              </w:rPr>
              <w:t>Implication to Project</w:t>
            </w:r>
          </w:p>
          <w:p w14:paraId="6BEDDC50" w14:textId="77777777" w:rsidR="008A726D" w:rsidRPr="00EB1F70" w:rsidRDefault="008A726D">
            <w:pPr>
              <w:pStyle w:val="Body"/>
              <w:spacing w:line="264" w:lineRule="auto"/>
              <w:rPr>
                <w:rFonts w:ascii="Times New Roman" w:hAnsi="Times New Roman"/>
                <w:b/>
                <w:bCs/>
                <w:sz w:val="24"/>
                <w:szCs w:val="24"/>
              </w:rPr>
            </w:pPr>
          </w:p>
        </w:tc>
        <w:tc>
          <w:tcPr>
            <w:tcW w:w="3420" w:type="dxa"/>
            <w:tcBorders>
              <w:top w:val="single" w:sz="8" w:space="0" w:color="auto"/>
              <w:left w:val="nil"/>
              <w:bottom w:val="single" w:sz="4" w:space="0" w:color="auto"/>
              <w:right w:val="single" w:sz="8" w:space="0" w:color="auto"/>
            </w:tcBorders>
            <w:shd w:val="clear" w:color="auto" w:fill="CCCCCC"/>
            <w:tcMar>
              <w:top w:w="0" w:type="dxa"/>
              <w:left w:w="108" w:type="dxa"/>
              <w:bottom w:w="0" w:type="dxa"/>
              <w:right w:w="108" w:type="dxa"/>
            </w:tcMar>
            <w:hideMark/>
          </w:tcPr>
          <w:p w14:paraId="1F29E7EB" w14:textId="77777777" w:rsidR="008A726D" w:rsidRPr="00EB1F70" w:rsidRDefault="008A726D">
            <w:pPr>
              <w:pStyle w:val="Body"/>
              <w:spacing w:line="264" w:lineRule="auto"/>
              <w:rPr>
                <w:rFonts w:ascii="Times New Roman" w:hAnsi="Times New Roman"/>
                <w:b/>
                <w:bCs/>
                <w:sz w:val="24"/>
                <w:szCs w:val="24"/>
              </w:rPr>
            </w:pPr>
            <w:r w:rsidRPr="00EB1F70">
              <w:rPr>
                <w:rFonts w:ascii="Times New Roman" w:hAnsi="Times New Roman"/>
                <w:b/>
                <w:bCs/>
                <w:sz w:val="24"/>
                <w:szCs w:val="24"/>
              </w:rPr>
              <w:t>Planned Mitigation</w:t>
            </w:r>
          </w:p>
        </w:tc>
      </w:tr>
      <w:tr w:rsidR="008A726D" w:rsidRPr="00EB1F70" w14:paraId="3E1EFC03" w14:textId="77777777" w:rsidTr="00620554">
        <w:tc>
          <w:tcPr>
            <w:tcW w:w="27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F551A" w14:textId="4E2B90F0" w:rsidR="008A726D" w:rsidRPr="00EB1F70" w:rsidRDefault="00AD5ED9">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Organizational Change Management </w:t>
            </w:r>
            <w:r w:rsidR="004E5C84" w:rsidRPr="00EB1F70">
              <w:rPr>
                <w:rFonts w:ascii="Times New Roman" w:hAnsi="Times New Roman"/>
                <w:sz w:val="24"/>
                <w:szCs w:val="24"/>
              </w:rPr>
              <w:t xml:space="preserve">(OCM) </w:t>
            </w:r>
            <w:r w:rsidRPr="00EB1F70">
              <w:rPr>
                <w:rFonts w:ascii="Times New Roman" w:hAnsi="Times New Roman"/>
                <w:sz w:val="24"/>
                <w:szCs w:val="24"/>
              </w:rPr>
              <w:t xml:space="preserve">activities </w:t>
            </w:r>
            <w:r w:rsidR="00732FB6" w:rsidRPr="00EB1F70">
              <w:rPr>
                <w:rFonts w:ascii="Times New Roman" w:hAnsi="Times New Roman"/>
                <w:sz w:val="24"/>
                <w:szCs w:val="24"/>
              </w:rPr>
              <w:t>have lagged behind technical project planning activities.</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FB3A1F" w14:textId="326C0065" w:rsidR="00C56AFE" w:rsidRPr="00EB1F70" w:rsidRDefault="00350AB1">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NM anticipates </w:t>
            </w:r>
            <w:r w:rsidR="004A62F2" w:rsidRPr="00EB1F70">
              <w:rPr>
                <w:rFonts w:ascii="Times New Roman" w:hAnsi="Times New Roman"/>
                <w:sz w:val="24"/>
                <w:szCs w:val="24"/>
              </w:rPr>
              <w:t>significant ch</w:t>
            </w:r>
            <w:r w:rsidR="00C56AFE" w:rsidRPr="00EB1F70">
              <w:rPr>
                <w:rFonts w:ascii="Times New Roman" w:hAnsi="Times New Roman"/>
                <w:sz w:val="24"/>
                <w:szCs w:val="24"/>
              </w:rPr>
              <w:t>ange in internal business process, internal roles and responsibilities, and process</w:t>
            </w:r>
            <w:r w:rsidR="004E5C84" w:rsidRPr="00EB1F70">
              <w:rPr>
                <w:rFonts w:ascii="Times New Roman" w:hAnsi="Times New Roman"/>
                <w:sz w:val="24"/>
                <w:szCs w:val="24"/>
              </w:rPr>
              <w:t xml:space="preserve">es for external stakeholders. NM’s OCM effort must be comprehensive and </w:t>
            </w:r>
            <w:r w:rsidR="00AD2F0B" w:rsidRPr="00EB1F70">
              <w:rPr>
                <w:rFonts w:ascii="Times New Roman" w:hAnsi="Times New Roman"/>
                <w:sz w:val="24"/>
                <w:szCs w:val="24"/>
              </w:rPr>
              <w:t>commence in sufficient time to prepare all stakeholders for the changes MMISR will bring.</w:t>
            </w:r>
          </w:p>
          <w:p w14:paraId="5630B02B" w14:textId="1B8EFFE2" w:rsidR="008A726D" w:rsidRPr="00EB1F70" w:rsidRDefault="008A726D">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E346C7" w14:textId="60CB3B39" w:rsidR="008A726D" w:rsidRPr="00EB1F70" w:rsidRDefault="007B2914">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NM has engaged McKinsey as a consultant for </w:t>
            </w:r>
            <w:r w:rsidR="00446E84" w:rsidRPr="00EB1F70">
              <w:rPr>
                <w:rFonts w:ascii="Times New Roman" w:hAnsi="Times New Roman"/>
                <w:sz w:val="24"/>
                <w:szCs w:val="24"/>
              </w:rPr>
              <w:t xml:space="preserve">OCM in connection with the NM MMISR.  In addition, </w:t>
            </w:r>
            <w:r w:rsidR="00927E39" w:rsidRPr="00EB1F70">
              <w:rPr>
                <w:rFonts w:ascii="Times New Roman" w:hAnsi="Times New Roman"/>
                <w:sz w:val="24"/>
                <w:szCs w:val="24"/>
              </w:rPr>
              <w:t>the System Integrator contractor for the MMISR effort is tasked with six deliverables related to OCM and six deliverables related to business process change preparation.</w:t>
            </w:r>
            <w:r w:rsidR="008A726D" w:rsidRPr="00EB1F70">
              <w:rPr>
                <w:rFonts w:ascii="Times New Roman" w:hAnsi="Times New Roman"/>
                <w:sz w:val="24"/>
                <w:szCs w:val="24"/>
              </w:rPr>
              <w:t> </w:t>
            </w:r>
            <w:r w:rsidR="009167BF" w:rsidRPr="00EB1F70">
              <w:rPr>
                <w:rFonts w:ascii="Times New Roman" w:hAnsi="Times New Roman"/>
                <w:sz w:val="24"/>
                <w:szCs w:val="24"/>
              </w:rPr>
              <w:t xml:space="preserve"> These OCM activities have commenced approximately 2.5 years from system go-live</w:t>
            </w:r>
            <w:r w:rsidR="00303E31" w:rsidRPr="00EB1F70">
              <w:rPr>
                <w:rFonts w:ascii="Times New Roman" w:hAnsi="Times New Roman"/>
                <w:sz w:val="24"/>
                <w:szCs w:val="24"/>
              </w:rPr>
              <w:t xml:space="preserve">, a period believed to be sufficient ramp-up to complete all OCM activities before the new system is in </w:t>
            </w:r>
            <w:r w:rsidR="00303E31" w:rsidRPr="00EB1F70">
              <w:rPr>
                <w:rFonts w:ascii="Times New Roman" w:hAnsi="Times New Roman"/>
                <w:sz w:val="24"/>
                <w:szCs w:val="24"/>
              </w:rPr>
              <w:lastRenderedPageBreak/>
              <w:t>production.</w:t>
            </w:r>
          </w:p>
        </w:tc>
      </w:tr>
      <w:tr w:rsidR="00D067BA" w:rsidRPr="00EB1F70" w14:paraId="002704F3" w14:textId="77777777" w:rsidTr="00620554">
        <w:tc>
          <w:tcPr>
            <w:tcW w:w="27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5FF55A" w14:textId="09A5646C" w:rsidR="00D067BA" w:rsidRPr="00EB1F70" w:rsidRDefault="00E234DD">
            <w:pPr>
              <w:pStyle w:val="Body"/>
              <w:spacing w:before="180" w:after="100" w:line="264" w:lineRule="auto"/>
              <w:rPr>
                <w:rFonts w:ascii="Times New Roman" w:hAnsi="Times New Roman"/>
                <w:sz w:val="24"/>
                <w:szCs w:val="24"/>
              </w:rPr>
            </w:pPr>
            <w:r w:rsidRPr="00EB1F70">
              <w:rPr>
                <w:rFonts w:ascii="Times New Roman" w:hAnsi="Times New Roman"/>
                <w:sz w:val="24"/>
                <w:szCs w:val="24"/>
              </w:rPr>
              <w:lastRenderedPageBreak/>
              <w:t xml:space="preserve">NM Department of IT </w:t>
            </w:r>
            <w:r w:rsidR="00FC2CCF" w:rsidRPr="00EB1F70">
              <w:rPr>
                <w:rFonts w:ascii="Times New Roman" w:hAnsi="Times New Roman"/>
                <w:sz w:val="24"/>
                <w:szCs w:val="24"/>
              </w:rPr>
              <w:t xml:space="preserve">(DoIT) </w:t>
            </w:r>
            <w:r w:rsidRPr="00EB1F70">
              <w:rPr>
                <w:rFonts w:ascii="Times New Roman" w:hAnsi="Times New Roman"/>
                <w:sz w:val="24"/>
                <w:szCs w:val="24"/>
              </w:rPr>
              <w:t>has no published criteria for document review.</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442A2" w14:textId="74D42195" w:rsidR="00D067BA" w:rsidRPr="00EB1F70" w:rsidRDefault="00853B12">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The project will produce multiple RFPs and multiple contracts that must pass review by the NM DoIT. Since there are no </w:t>
            </w:r>
            <w:r w:rsidR="00053D6A" w:rsidRPr="00EB1F70">
              <w:rPr>
                <w:rFonts w:ascii="Times New Roman" w:hAnsi="Times New Roman"/>
                <w:sz w:val="24"/>
                <w:szCs w:val="24"/>
              </w:rPr>
              <w:t xml:space="preserve">published criteria for what DoIT considers effective language for RFPs or contracts and there are no metrics for how long a review will take to complete, the project cannot </w:t>
            </w:r>
            <w:r w:rsidR="00763EE5" w:rsidRPr="00EB1F70">
              <w:rPr>
                <w:rFonts w:ascii="Times New Roman" w:hAnsi="Times New Roman"/>
                <w:sz w:val="24"/>
                <w:szCs w:val="24"/>
              </w:rPr>
              <w:t>develop a dependable schedule for its sequential procurement activities.</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CF887" w14:textId="55BE763F" w:rsidR="00D067BA" w:rsidRPr="00EB1F70" w:rsidRDefault="00763EE5">
            <w:pPr>
              <w:pStyle w:val="Body"/>
              <w:spacing w:before="180" w:after="100" w:line="264" w:lineRule="auto"/>
              <w:rPr>
                <w:rFonts w:ascii="Times New Roman" w:hAnsi="Times New Roman"/>
                <w:sz w:val="24"/>
                <w:szCs w:val="24"/>
              </w:rPr>
            </w:pPr>
            <w:r w:rsidRPr="00EB1F70">
              <w:rPr>
                <w:rFonts w:ascii="Times New Roman" w:hAnsi="Times New Roman"/>
                <w:sz w:val="24"/>
                <w:szCs w:val="24"/>
              </w:rPr>
              <w:t xml:space="preserve">The project </w:t>
            </w:r>
            <w:r w:rsidR="00B12D94" w:rsidRPr="00EB1F70">
              <w:rPr>
                <w:rFonts w:ascii="Times New Roman" w:hAnsi="Times New Roman"/>
                <w:sz w:val="24"/>
                <w:szCs w:val="24"/>
              </w:rPr>
              <w:t xml:space="preserve">is maintaining a record of DoIT feedback to RFPs and contracts which it consults when preparing new documents.  The documents avoid </w:t>
            </w:r>
            <w:r w:rsidR="00716BD6" w:rsidRPr="00EB1F70">
              <w:rPr>
                <w:rFonts w:ascii="Times New Roman" w:hAnsi="Times New Roman"/>
                <w:sz w:val="24"/>
                <w:szCs w:val="24"/>
              </w:rPr>
              <w:t xml:space="preserve">using formatting and phrasing that have been previously criticized by DoIT in previous reviews. The project maintains a </w:t>
            </w:r>
            <w:r w:rsidR="006D229D" w:rsidRPr="00EB1F70">
              <w:rPr>
                <w:rFonts w:ascii="Times New Roman" w:hAnsi="Times New Roman"/>
                <w:sz w:val="24"/>
                <w:szCs w:val="24"/>
              </w:rPr>
              <w:t>history of how long the review cycle has taken and uses this as a guide for how much time to allocate in planning for future reviews.</w:t>
            </w:r>
          </w:p>
        </w:tc>
      </w:tr>
    </w:tbl>
    <w:p w14:paraId="67E937A7" w14:textId="77777777" w:rsidR="00A60844" w:rsidRPr="00A60844" w:rsidRDefault="00A60844" w:rsidP="00620554"/>
    <w:p w14:paraId="759B8638" w14:textId="0DC57EB6" w:rsidR="00D11473" w:rsidRPr="00AB1D2B" w:rsidRDefault="006A2B85" w:rsidP="00D11473">
      <w:pPr>
        <w:pStyle w:val="Heading2"/>
        <w:rPr>
          <w:b/>
        </w:rPr>
      </w:pPr>
      <w:bookmarkStart w:id="373" w:name="_Toc532820866"/>
      <w:bookmarkStart w:id="374" w:name="_Toc533065090"/>
      <w:r w:rsidRPr="00406F83">
        <w:t xml:space="preserve">Critical Success </w:t>
      </w:r>
      <w:r>
        <w:t>Factors for Remainder of Project</w:t>
      </w:r>
      <w:bookmarkEnd w:id="373"/>
      <w:bookmarkEnd w:id="374"/>
    </w:p>
    <w:tbl>
      <w:tblPr>
        <w:tblW w:w="0" w:type="auto"/>
        <w:tblInd w:w="-108" w:type="dxa"/>
        <w:tblCellMar>
          <w:left w:w="0" w:type="dxa"/>
          <w:right w:w="0" w:type="dxa"/>
        </w:tblCellMar>
        <w:tblLook w:val="04A0" w:firstRow="1" w:lastRow="0" w:firstColumn="1" w:lastColumn="0" w:noHBand="0" w:noVBand="1"/>
      </w:tblPr>
      <w:tblGrid>
        <w:gridCol w:w="9468"/>
      </w:tblGrid>
      <w:tr w:rsidR="00BC2AFD" w14:paraId="30DA93E5" w14:textId="77777777" w:rsidTr="00BC2AFD">
        <w:trPr>
          <w:trHeight w:val="222"/>
        </w:trPr>
        <w:tc>
          <w:tcPr>
            <w:tcW w:w="0" w:type="auto"/>
            <w:tcMar>
              <w:top w:w="0" w:type="dxa"/>
              <w:left w:w="108" w:type="dxa"/>
              <w:bottom w:w="0" w:type="dxa"/>
              <w:right w:w="108" w:type="dxa"/>
            </w:tcMar>
            <w:hideMark/>
          </w:tcPr>
          <w:p w14:paraId="414C8D6E" w14:textId="116E32A3"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Complete set of MMISR requirements, appropriately documented and traceable to module. </w:t>
            </w:r>
          </w:p>
        </w:tc>
      </w:tr>
      <w:tr w:rsidR="00BC2AFD" w14:paraId="63832565" w14:textId="77777777" w:rsidTr="00BC2AFD">
        <w:trPr>
          <w:trHeight w:val="99"/>
        </w:trPr>
        <w:tc>
          <w:tcPr>
            <w:tcW w:w="0" w:type="auto"/>
            <w:tcMar>
              <w:top w:w="0" w:type="dxa"/>
              <w:left w:w="108" w:type="dxa"/>
              <w:bottom w:w="0" w:type="dxa"/>
              <w:right w:w="108" w:type="dxa"/>
            </w:tcMar>
            <w:hideMark/>
          </w:tcPr>
          <w:p w14:paraId="4C68975A"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Successful data conversion from legacy MMIS to new solution. </w:t>
            </w:r>
          </w:p>
        </w:tc>
      </w:tr>
      <w:tr w:rsidR="00BC2AFD" w14:paraId="2D109427" w14:textId="77777777" w:rsidTr="00BC2AFD">
        <w:trPr>
          <w:trHeight w:val="221"/>
        </w:trPr>
        <w:tc>
          <w:tcPr>
            <w:tcW w:w="0" w:type="auto"/>
            <w:tcMar>
              <w:top w:w="0" w:type="dxa"/>
              <w:left w:w="108" w:type="dxa"/>
              <w:bottom w:w="0" w:type="dxa"/>
              <w:right w:w="108" w:type="dxa"/>
            </w:tcMar>
            <w:hideMark/>
          </w:tcPr>
          <w:p w14:paraId="393E7B65"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Interfaces (State, Federal and Private Partner) work as required and electronic data transmission is accurate and uninterrupted. </w:t>
            </w:r>
          </w:p>
        </w:tc>
      </w:tr>
      <w:tr w:rsidR="00BC2AFD" w14:paraId="433594C5" w14:textId="77777777" w:rsidTr="00BC2AFD">
        <w:trPr>
          <w:trHeight w:val="222"/>
        </w:trPr>
        <w:tc>
          <w:tcPr>
            <w:tcW w:w="0" w:type="auto"/>
            <w:tcMar>
              <w:top w:w="0" w:type="dxa"/>
              <w:left w:w="108" w:type="dxa"/>
              <w:bottom w:w="0" w:type="dxa"/>
              <w:right w:w="108" w:type="dxa"/>
            </w:tcMar>
            <w:hideMark/>
          </w:tcPr>
          <w:p w14:paraId="70107A6D"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Timely completion of comprehensive test strategy; execution of supporting planning, scenarios and testing; and successful correction of any deficiencies. </w:t>
            </w:r>
          </w:p>
        </w:tc>
      </w:tr>
      <w:tr w:rsidR="00BC2AFD" w14:paraId="00F0757A" w14:textId="77777777" w:rsidTr="00BC2AFD">
        <w:trPr>
          <w:trHeight w:val="99"/>
        </w:trPr>
        <w:tc>
          <w:tcPr>
            <w:tcW w:w="0" w:type="auto"/>
            <w:tcMar>
              <w:top w:w="0" w:type="dxa"/>
              <w:left w:w="108" w:type="dxa"/>
              <w:bottom w:w="0" w:type="dxa"/>
              <w:right w:w="108" w:type="dxa"/>
            </w:tcMar>
            <w:hideMark/>
          </w:tcPr>
          <w:p w14:paraId="79991611"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Successful CMS certification of the MMISR solution. </w:t>
            </w:r>
          </w:p>
        </w:tc>
      </w:tr>
      <w:tr w:rsidR="00BC2AFD" w14:paraId="1D7C688B" w14:textId="77777777" w:rsidTr="00BC2AFD">
        <w:trPr>
          <w:trHeight w:val="220"/>
        </w:trPr>
        <w:tc>
          <w:tcPr>
            <w:tcW w:w="0" w:type="auto"/>
            <w:tcMar>
              <w:top w:w="0" w:type="dxa"/>
              <w:left w:w="108" w:type="dxa"/>
              <w:bottom w:w="0" w:type="dxa"/>
              <w:right w:w="108" w:type="dxa"/>
            </w:tcMar>
            <w:hideMark/>
          </w:tcPr>
          <w:p w14:paraId="23D780FE" w14:textId="1F9EAD06"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Implementation of appropriate policies, processes and tools to effectively operate and maintain </w:t>
            </w:r>
            <w:r>
              <w:rPr>
                <w:rFonts w:ascii="Times New Roman" w:hAnsi="Times New Roman" w:cs="Times New Roman"/>
              </w:rPr>
              <w:t xml:space="preserve">the </w:t>
            </w:r>
            <w:r w:rsidRPr="00BC2AFD">
              <w:rPr>
                <w:rFonts w:ascii="Times New Roman" w:hAnsi="Times New Roman" w:cs="Times New Roman"/>
              </w:rPr>
              <w:t xml:space="preserve">solution as a whole, across all modules. </w:t>
            </w:r>
          </w:p>
        </w:tc>
      </w:tr>
      <w:tr w:rsidR="00BC2AFD" w14:paraId="0970D317" w14:textId="77777777" w:rsidTr="00BC2AFD">
        <w:trPr>
          <w:trHeight w:val="221"/>
        </w:trPr>
        <w:tc>
          <w:tcPr>
            <w:tcW w:w="0" w:type="auto"/>
            <w:tcMar>
              <w:top w:w="0" w:type="dxa"/>
              <w:left w:w="108" w:type="dxa"/>
              <w:bottom w:w="0" w:type="dxa"/>
              <w:right w:w="108" w:type="dxa"/>
            </w:tcMar>
            <w:hideMark/>
          </w:tcPr>
          <w:p w14:paraId="48C35A6D"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Appropriate and well-defined service level agreements (SLAs) necessary to support performance management and to ensure successful Medicaid program delivery. </w:t>
            </w:r>
          </w:p>
        </w:tc>
      </w:tr>
      <w:tr w:rsidR="00BC2AFD" w14:paraId="7AC797D0" w14:textId="77777777" w:rsidTr="00BC2AFD">
        <w:trPr>
          <w:trHeight w:val="99"/>
        </w:trPr>
        <w:tc>
          <w:tcPr>
            <w:tcW w:w="0" w:type="auto"/>
            <w:tcMar>
              <w:top w:w="0" w:type="dxa"/>
              <w:left w:w="108" w:type="dxa"/>
              <w:bottom w:w="0" w:type="dxa"/>
              <w:right w:w="108" w:type="dxa"/>
            </w:tcMar>
            <w:hideMark/>
          </w:tcPr>
          <w:p w14:paraId="485EE016"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Total Cost of Ownership (TCO) model and cost that are sustainable for NM. </w:t>
            </w:r>
          </w:p>
        </w:tc>
      </w:tr>
      <w:tr w:rsidR="00BC2AFD" w14:paraId="6F392805" w14:textId="77777777" w:rsidTr="00BC2AFD">
        <w:trPr>
          <w:trHeight w:val="222"/>
        </w:trPr>
        <w:tc>
          <w:tcPr>
            <w:tcW w:w="0" w:type="auto"/>
            <w:tcMar>
              <w:top w:w="0" w:type="dxa"/>
              <w:left w:w="108" w:type="dxa"/>
              <w:bottom w:w="0" w:type="dxa"/>
              <w:right w:w="108" w:type="dxa"/>
            </w:tcMar>
            <w:hideMark/>
          </w:tcPr>
          <w:p w14:paraId="5617EF03"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Effective, seamless operation of the integrated State-led PMO, providing State leadership and consistency throughout the solution life cycle. </w:t>
            </w:r>
          </w:p>
        </w:tc>
      </w:tr>
      <w:tr w:rsidR="00BC2AFD" w14:paraId="54880115" w14:textId="77777777" w:rsidTr="00BC2AFD">
        <w:trPr>
          <w:trHeight w:val="220"/>
        </w:trPr>
        <w:tc>
          <w:tcPr>
            <w:tcW w:w="0" w:type="auto"/>
            <w:tcMar>
              <w:top w:w="0" w:type="dxa"/>
              <w:left w:w="108" w:type="dxa"/>
              <w:bottom w:w="0" w:type="dxa"/>
              <w:right w:w="108" w:type="dxa"/>
            </w:tcMar>
            <w:hideMark/>
          </w:tcPr>
          <w:p w14:paraId="7EC13129"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Insightful and responsible risk identification and active management throughout the life cycle. </w:t>
            </w:r>
          </w:p>
        </w:tc>
      </w:tr>
      <w:tr w:rsidR="00BC2AFD" w14:paraId="56FAB181" w14:textId="77777777" w:rsidTr="00BC2AFD">
        <w:trPr>
          <w:trHeight w:val="222"/>
        </w:trPr>
        <w:tc>
          <w:tcPr>
            <w:tcW w:w="0" w:type="auto"/>
            <w:tcMar>
              <w:top w:w="0" w:type="dxa"/>
              <w:left w:w="108" w:type="dxa"/>
              <w:bottom w:w="0" w:type="dxa"/>
              <w:right w:w="108" w:type="dxa"/>
            </w:tcMar>
            <w:hideMark/>
          </w:tcPr>
          <w:p w14:paraId="009E60F8"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Successful and timely completion of all CMS and DoIT phase and gate reviews (or equivalents) throughout life cycle. </w:t>
            </w:r>
          </w:p>
        </w:tc>
      </w:tr>
      <w:tr w:rsidR="00BC2AFD" w14:paraId="2E4DA193" w14:textId="77777777" w:rsidTr="00BC2AFD">
        <w:trPr>
          <w:trHeight w:val="222"/>
        </w:trPr>
        <w:tc>
          <w:tcPr>
            <w:tcW w:w="0" w:type="auto"/>
            <w:tcMar>
              <w:top w:w="0" w:type="dxa"/>
              <w:left w:w="108" w:type="dxa"/>
              <w:bottom w:w="0" w:type="dxa"/>
              <w:right w:w="108" w:type="dxa"/>
            </w:tcMar>
            <w:hideMark/>
          </w:tcPr>
          <w:p w14:paraId="6A789088"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lastRenderedPageBreak/>
              <w:t xml:space="preserve">Clear, well-defined RFPs that set appropriate requirements (for solutions and services) and clearly indicate boundaries and responsibilities between modules. </w:t>
            </w:r>
          </w:p>
        </w:tc>
      </w:tr>
      <w:tr w:rsidR="00BC2AFD" w14:paraId="6D7CA7C1" w14:textId="77777777" w:rsidTr="00BC2AFD">
        <w:trPr>
          <w:trHeight w:val="99"/>
        </w:trPr>
        <w:tc>
          <w:tcPr>
            <w:tcW w:w="0" w:type="auto"/>
            <w:tcMar>
              <w:top w:w="0" w:type="dxa"/>
              <w:left w:w="108" w:type="dxa"/>
              <w:bottom w:w="0" w:type="dxa"/>
              <w:right w:w="108" w:type="dxa"/>
            </w:tcMar>
            <w:hideMark/>
          </w:tcPr>
          <w:p w14:paraId="733C5B04"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Sufficient funding to enable completion of planning, DDI, and maintenance and operations. </w:t>
            </w:r>
          </w:p>
        </w:tc>
      </w:tr>
      <w:tr w:rsidR="00BC2AFD" w14:paraId="4746EA0A" w14:textId="77777777" w:rsidTr="00BC2AFD">
        <w:trPr>
          <w:trHeight w:val="99"/>
        </w:trPr>
        <w:tc>
          <w:tcPr>
            <w:tcW w:w="0" w:type="auto"/>
            <w:tcMar>
              <w:top w:w="0" w:type="dxa"/>
              <w:left w:w="108" w:type="dxa"/>
              <w:bottom w:w="0" w:type="dxa"/>
              <w:right w:w="108" w:type="dxa"/>
            </w:tcMar>
            <w:hideMark/>
          </w:tcPr>
          <w:p w14:paraId="623C8854" w14:textId="77777777"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 xml:space="preserve">Effective enterprise governance of all aspects of HHS 2020. </w:t>
            </w:r>
          </w:p>
        </w:tc>
      </w:tr>
      <w:tr w:rsidR="00BC2AFD" w14:paraId="75FE3984" w14:textId="77777777" w:rsidTr="00BC2AFD">
        <w:trPr>
          <w:trHeight w:val="99"/>
        </w:trPr>
        <w:tc>
          <w:tcPr>
            <w:tcW w:w="0" w:type="auto"/>
            <w:tcMar>
              <w:top w:w="0" w:type="dxa"/>
              <w:left w:w="108" w:type="dxa"/>
              <w:bottom w:w="0" w:type="dxa"/>
              <w:right w:w="108" w:type="dxa"/>
            </w:tcMar>
            <w:hideMark/>
          </w:tcPr>
          <w:p w14:paraId="068D4E37" w14:textId="0107D98B"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Improved delivery of services to citizens</w:t>
            </w:r>
            <w:r w:rsidR="0073261E">
              <w:rPr>
                <w:rFonts w:ascii="Times New Roman" w:hAnsi="Times New Roman" w:cs="Times New Roman"/>
              </w:rPr>
              <w:t>.</w:t>
            </w:r>
          </w:p>
        </w:tc>
      </w:tr>
      <w:tr w:rsidR="00BC2AFD" w14:paraId="2F5E1913" w14:textId="77777777" w:rsidTr="00BC2AFD">
        <w:trPr>
          <w:trHeight w:val="99"/>
        </w:trPr>
        <w:tc>
          <w:tcPr>
            <w:tcW w:w="0" w:type="auto"/>
            <w:tcMar>
              <w:top w:w="0" w:type="dxa"/>
              <w:left w:w="108" w:type="dxa"/>
              <w:bottom w:w="0" w:type="dxa"/>
              <w:right w:w="108" w:type="dxa"/>
            </w:tcMar>
            <w:hideMark/>
          </w:tcPr>
          <w:p w14:paraId="34F17D3B" w14:textId="3694460D" w:rsidR="00BC2AFD" w:rsidRPr="00BC2AFD" w:rsidRDefault="00BC2AFD" w:rsidP="0073261E">
            <w:pPr>
              <w:pStyle w:val="Default"/>
              <w:numPr>
                <w:ilvl w:val="0"/>
                <w:numId w:val="28"/>
              </w:numPr>
              <w:rPr>
                <w:rFonts w:ascii="Times New Roman" w:hAnsi="Times New Roman" w:cs="Times New Roman"/>
              </w:rPr>
            </w:pPr>
            <w:r w:rsidRPr="00BC2AFD">
              <w:rPr>
                <w:rFonts w:ascii="Times New Roman" w:hAnsi="Times New Roman" w:cs="Times New Roman"/>
              </w:rPr>
              <w:t>Achievement of MITA Level 4 as CSF</w:t>
            </w:r>
            <w:r w:rsidR="0073261E">
              <w:rPr>
                <w:rFonts w:ascii="Times New Roman" w:hAnsi="Times New Roman" w:cs="Times New Roman"/>
              </w:rPr>
              <w:t>.</w:t>
            </w:r>
          </w:p>
        </w:tc>
      </w:tr>
    </w:tbl>
    <w:p w14:paraId="14E43F38" w14:textId="77777777" w:rsidR="0032269A" w:rsidRPr="0032269A" w:rsidRDefault="0032269A" w:rsidP="0032269A"/>
    <w:p w14:paraId="4D0C6F38" w14:textId="234B81EE" w:rsidR="007D0753" w:rsidRPr="007D0753" w:rsidRDefault="00AD39A2" w:rsidP="00731F57">
      <w:pPr>
        <w:pStyle w:val="Heading1"/>
      </w:pPr>
      <w:bookmarkStart w:id="375" w:name="_Toc532820867"/>
      <w:bookmarkStart w:id="376" w:name="_Toc533065091"/>
      <w:bookmarkStart w:id="377" w:name="_Toc180316043"/>
      <w:bookmarkStart w:id="378" w:name="_Toc180316408"/>
      <w:bookmarkStart w:id="379" w:name="_Toc183844499"/>
      <w:r>
        <w:t>Glossary</w:t>
      </w:r>
      <w:bookmarkEnd w:id="375"/>
      <w:bookmarkEnd w:id="376"/>
    </w:p>
    <w:p w14:paraId="71138D95" w14:textId="64CCDFD9" w:rsidR="007D0753" w:rsidRDefault="007056B3" w:rsidP="003A7743">
      <w:r>
        <w:t xml:space="preserve">See </w:t>
      </w:r>
      <w:r w:rsidR="0073261E">
        <w:t xml:space="preserve">accompanying </w:t>
      </w:r>
      <w:r>
        <w:t>glossary</w:t>
      </w:r>
      <w:r w:rsidR="0073261E">
        <w: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377"/>
      <w:bookmarkEnd w:id="378"/>
      <w:bookmarkEnd w:id="379"/>
    </w:p>
    <w:p w14:paraId="03C5AA13" w14:textId="4EFD3992" w:rsidR="00E452C2" w:rsidRDefault="00E452C2" w:rsidP="003A7743"/>
    <w:p w14:paraId="63966F6D" w14:textId="335B3E39" w:rsidR="00E452C2" w:rsidRDefault="00E452C2" w:rsidP="003A7743"/>
    <w:p w14:paraId="2D90D3CF" w14:textId="77777777" w:rsidR="00E452C2" w:rsidRDefault="00E452C2">
      <w:pPr>
        <w:spacing w:before="0" w:after="0" w:line="240" w:lineRule="auto"/>
      </w:pPr>
      <w:r>
        <w:br w:type="page"/>
      </w:r>
    </w:p>
    <w:p w14:paraId="7C1F5BD5" w14:textId="0C8EF439" w:rsidR="001D00B8" w:rsidRDefault="00E452C2" w:rsidP="002A0E7D">
      <w:pPr>
        <w:pStyle w:val="Heading1"/>
        <w:numPr>
          <w:ilvl w:val="0"/>
          <w:numId w:val="0"/>
        </w:numPr>
        <w:ind w:left="432" w:hanging="432"/>
      </w:pPr>
      <w:bookmarkStart w:id="380" w:name="_Toc532820868"/>
      <w:bookmarkStart w:id="381" w:name="_Toc532817141"/>
      <w:bookmarkStart w:id="382" w:name="_Toc533065092"/>
      <w:r w:rsidRPr="00350CC5">
        <w:lastRenderedPageBreak/>
        <w:t>A</w:t>
      </w:r>
      <w:bookmarkEnd w:id="380"/>
      <w:r w:rsidRPr="00350CC5">
        <w:t>ppendi</w:t>
      </w:r>
      <w:bookmarkEnd w:id="381"/>
      <w:r w:rsidR="002C35FB">
        <w:t>ces</w:t>
      </w:r>
      <w:bookmarkEnd w:id="382"/>
    </w:p>
    <w:p w14:paraId="28C33648" w14:textId="3099FED4" w:rsidR="0093617B" w:rsidRDefault="002C35FB" w:rsidP="00BD4360">
      <w:pPr>
        <w:pStyle w:val="Heading2"/>
        <w:numPr>
          <w:ilvl w:val="0"/>
          <w:numId w:val="0"/>
        </w:numPr>
      </w:pPr>
      <w:bookmarkStart w:id="383" w:name="_Toc533065093"/>
      <w:r>
        <w:t>Appendix</w:t>
      </w:r>
      <w:r w:rsidR="0093617B">
        <w:t xml:space="preserve"> A</w:t>
      </w:r>
      <w:r w:rsidR="005D3F91">
        <w:t xml:space="preserve"> </w:t>
      </w:r>
      <w:r>
        <w:t>Scenarios</w:t>
      </w:r>
      <w:r w:rsidR="005D3F91">
        <w:t xml:space="preserve"> </w:t>
      </w:r>
      <w:r>
        <w:t>Analysis</w:t>
      </w:r>
      <w:bookmarkEnd w:id="383"/>
    </w:p>
    <w:p w14:paraId="486068CE" w14:textId="47218EF4" w:rsidR="001D00B8" w:rsidRDefault="001D00B8" w:rsidP="001D00B8">
      <w:r>
        <w:t xml:space="preserve">This </w:t>
      </w:r>
      <w:r w:rsidR="000D6795">
        <w:t>A</w:t>
      </w:r>
      <w:r>
        <w:t>ppendix</w:t>
      </w:r>
      <w:r w:rsidR="000D6795">
        <w:t xml:space="preserve"> A</w:t>
      </w:r>
      <w:r>
        <w:t xml:space="preserve"> contains </w:t>
      </w:r>
      <w:r w:rsidR="00E14D32">
        <w:t xml:space="preserve">scenarios </w:t>
      </w:r>
      <w:r>
        <w:t xml:space="preserve">on the implementation, extension, refinement, tuning, and use of various systems that comprise MMISR. </w:t>
      </w:r>
    </w:p>
    <w:p w14:paraId="2AF934D2" w14:textId="728E750B" w:rsidR="00E452C2" w:rsidRDefault="00E452C2" w:rsidP="00C20058">
      <w:pPr>
        <w:pStyle w:val="Heading3"/>
        <w:numPr>
          <w:ilvl w:val="0"/>
          <w:numId w:val="0"/>
        </w:numPr>
        <w:ind w:left="720" w:hanging="720"/>
      </w:pPr>
      <w:bookmarkStart w:id="384" w:name="_Toc532817143"/>
      <w:bookmarkStart w:id="385" w:name="_Toc532820870"/>
      <w:bookmarkStart w:id="386" w:name="_Toc533065094"/>
      <w:r w:rsidRPr="006F103A">
        <w:t>Detail</w:t>
      </w:r>
      <w:r w:rsidR="00967387">
        <w:t>ed design scenario</w:t>
      </w:r>
      <w:r w:rsidRPr="006F103A">
        <w:t>s</w:t>
      </w:r>
      <w:r>
        <w:t xml:space="preserve"> for </w:t>
      </w:r>
      <w:r w:rsidR="00967387">
        <w:t>the integration platform</w:t>
      </w:r>
      <w:bookmarkEnd w:id="384"/>
      <w:bookmarkEnd w:id="385"/>
      <w:bookmarkEnd w:id="386"/>
    </w:p>
    <w:p w14:paraId="3F529F6A" w14:textId="5E0A3899" w:rsidR="00AF38D4" w:rsidRPr="00AF38D4" w:rsidRDefault="00AF38D4" w:rsidP="00AF38D4">
      <w:r w:rsidRPr="00747727">
        <w:t>There is not one right way of implementing SOA</w:t>
      </w:r>
      <w:r>
        <w:t>. To that end, following</w:t>
      </w:r>
      <w:r w:rsidRPr="00747727">
        <w:t xml:space="preserve"> are specific preferences in the </w:t>
      </w:r>
      <w:r>
        <w:t>IP. When an endpoint, modular system approaches the ARB, it would follow these design scenarios, as they apply to the integration plan:</w:t>
      </w:r>
    </w:p>
    <w:p w14:paraId="0D6DE0BA" w14:textId="3140545C" w:rsidR="00967387" w:rsidRPr="00AF38D4" w:rsidRDefault="005A02DE" w:rsidP="005A02DE">
      <w:pPr>
        <w:pStyle w:val="Bullet"/>
      </w:pPr>
      <w:r>
        <w:rPr>
          <w:b/>
          <w:u w:val="single"/>
        </w:rPr>
        <w:t>Shared/Canonical Schema Design</w:t>
      </w:r>
      <w:r w:rsidR="00967387">
        <w:rPr>
          <w:b/>
          <w:u w:val="single"/>
        </w:rPr>
        <w:t>s Enforced in the IP.</w:t>
      </w:r>
      <w:r w:rsidR="00967387" w:rsidRPr="00AF38D4">
        <w:t xml:space="preserve"> Each message that flows through the IP </w:t>
      </w:r>
      <w:r w:rsidR="00D43FFE" w:rsidRPr="00AF38D4">
        <w:t>for</w:t>
      </w:r>
      <w:r w:rsidR="00967387" w:rsidRPr="00AF38D4">
        <w:t xml:space="preserve"> transacting business processes, sharing data, or integrating systems shall implement a shared data schema from the Information Architecture realm. Each message will be validated against those schema designs, which will promote architectural goals of de-coupling and reuse.</w:t>
      </w:r>
    </w:p>
    <w:p w14:paraId="3A31CB05" w14:textId="08259A41" w:rsidR="005A02DE" w:rsidRPr="00C13742" w:rsidRDefault="00967387" w:rsidP="005A02DE">
      <w:pPr>
        <w:pStyle w:val="Bullet"/>
      </w:pPr>
      <w:r>
        <w:rPr>
          <w:b/>
          <w:u w:val="single"/>
        </w:rPr>
        <w:t xml:space="preserve">Schemas </w:t>
      </w:r>
      <w:r w:rsidR="005A02DE">
        <w:rPr>
          <w:b/>
          <w:u w:val="single"/>
        </w:rPr>
        <w:t>Approved by Data Governance Council</w:t>
      </w:r>
      <w:r w:rsidR="005A02DE">
        <w:t xml:space="preserve">. With a </w:t>
      </w:r>
      <w:r w:rsidR="00BA25E8">
        <w:t>S</w:t>
      </w:r>
      <w:r w:rsidR="005A02DE">
        <w:t>tate-wide emphasis on highly shared data, it will be the responsibility of Data Architects</w:t>
      </w:r>
      <w:r>
        <w:t xml:space="preserve"> in the Information Architectural realm</w:t>
      </w:r>
      <w:r w:rsidR="005A02DE">
        <w:t xml:space="preserve"> to propose model</w:t>
      </w:r>
      <w:r>
        <w:t>ed schemas</w:t>
      </w:r>
      <w:r w:rsidR="005A02DE">
        <w:t xml:space="preserve"> and naming standards for shared data, and it is the Data Governance Council’s responsibility to approve the schemas for shared data.</w:t>
      </w:r>
    </w:p>
    <w:p w14:paraId="3A8B3B64" w14:textId="259B5215" w:rsidR="00DD77E3" w:rsidRPr="00747727" w:rsidRDefault="00DD77E3" w:rsidP="00DD77E3">
      <w:pPr>
        <w:pStyle w:val="Bullet"/>
      </w:pPr>
      <w:r w:rsidRPr="00747727">
        <w:rPr>
          <w:b/>
          <w:u w:val="single"/>
        </w:rPr>
        <w:t xml:space="preserve">Schema Design by </w:t>
      </w:r>
      <w:r w:rsidR="002E2336">
        <w:rPr>
          <w:b/>
          <w:u w:val="single"/>
        </w:rPr>
        <w:t>MMISR</w:t>
      </w:r>
      <w:r w:rsidRPr="00747727">
        <w:rPr>
          <w:b/>
          <w:u w:val="single"/>
        </w:rPr>
        <w:t xml:space="preserve"> and State Architects, not endpoint systems.</w:t>
      </w:r>
      <w:r w:rsidRPr="00747727">
        <w:t xml:space="preserve"> This </w:t>
      </w:r>
      <w:r w:rsidR="00967387">
        <w:t>architectural standard</w:t>
      </w:r>
      <w:r w:rsidR="00967387" w:rsidRPr="00747727">
        <w:t xml:space="preserve"> </w:t>
      </w:r>
      <w:r w:rsidRPr="00747727">
        <w:t xml:space="preserve">is to enforce canonical models across </w:t>
      </w:r>
      <w:r w:rsidR="002E2336">
        <w:t>MMISR</w:t>
      </w:r>
      <w:r w:rsidRPr="00747727">
        <w:t xml:space="preserve">, and to preclude endpoint systems from dictating the shape of shared data. </w:t>
      </w:r>
      <w:r w:rsidR="005F502F">
        <w:t xml:space="preserve">Endpoint systems have an </w:t>
      </w:r>
      <w:r w:rsidR="00D43FFE">
        <w:t>understandably</w:t>
      </w:r>
      <w:r w:rsidR="005F502F">
        <w:t xml:space="preserve"> parochial view of data, which is perfectly acceptable for these systems and their purposes of processing transactions. However, they should have minimal effect on the definition of highly shared data. Highly shared data should be defined by State Data Architects, and then mapped to private data structures. The primary reason is to isolate the definition of shared data from proprietary data schemas </w:t>
      </w:r>
      <w:r w:rsidR="00270B09">
        <w:t xml:space="preserve">and </w:t>
      </w:r>
      <w:r w:rsidR="005F502F">
        <w:t xml:space="preserve">to isolate the effects of internal schema changes from any shared assets. This is decoupling </w:t>
      </w:r>
    </w:p>
    <w:p w14:paraId="3D03CBEC" w14:textId="0B469778" w:rsidR="005F502F" w:rsidRPr="006041B5" w:rsidRDefault="005F502F" w:rsidP="005F502F">
      <w:pPr>
        <w:pStyle w:val="Bullet"/>
        <w:rPr>
          <w:b/>
        </w:rPr>
      </w:pPr>
      <w:r w:rsidRPr="00C13742">
        <w:rPr>
          <w:b/>
          <w:u w:val="single"/>
        </w:rPr>
        <w:t>Preference for Small Messages.</w:t>
      </w:r>
      <w:r w:rsidRPr="005F502F">
        <w:t xml:space="preserve"> </w:t>
      </w:r>
      <w:r w:rsidRPr="00C13742">
        <w:t>There are two extremes in schema designs: very large and complex, and very small and simple. Large, complex messages have advantages in that they can codify and contain an entire business transaction in one message. The obvious drawback is that they can also be quite bulky, slow to validate, and slow to process.</w:t>
      </w:r>
      <w:r w:rsidR="00A87B81">
        <w:t xml:space="preserve"> They can also include significant portions of empty data fields</w:t>
      </w:r>
      <w:r w:rsidR="00EB3FB4">
        <w:t xml:space="preserve">, </w:t>
      </w:r>
      <w:r w:rsidR="00D43FFE">
        <w:t>which</w:t>
      </w:r>
      <w:r w:rsidR="00EB3FB4">
        <w:t xml:space="preserve"> causes a lot of work for no business gain. With large schemas there can be significant recursion, which can cause parsing and validation difficulties when trying to validate message </w:t>
      </w:r>
      <w:r w:rsidR="00EB3FB4">
        <w:lastRenderedPageBreak/>
        <w:t>schemas.</w:t>
      </w:r>
      <w:r w:rsidRPr="00C13742">
        <w:t xml:space="preserve"> </w:t>
      </w:r>
      <w:r w:rsidR="00A87B81">
        <w:t>Small messages have ad</w:t>
      </w:r>
      <w:r w:rsidR="00EE28F7">
        <w:t>vantage</w:t>
      </w:r>
      <w:r w:rsidR="00EB3FB4">
        <w:t xml:space="preserve">s that they are very focused on transacting specific kinds of data. They are far easier to parse and validate, and they are more reusable than larger, “boil the ocean” kinds of schemas. </w:t>
      </w:r>
      <w:r w:rsidR="00B16DE0">
        <w:t>They</w:t>
      </w:r>
      <w:r w:rsidR="00EB3FB4">
        <w:t xml:space="preserve"> are also composable into coarser-grained transactions more easily than large messages are broken into pieces. </w:t>
      </w:r>
    </w:p>
    <w:p w14:paraId="152CB14A" w14:textId="2E2D9310" w:rsidR="00EB3FB4" w:rsidRPr="00EB3FB4" w:rsidRDefault="00EE28F7" w:rsidP="00EB3FB4">
      <w:pPr>
        <w:pStyle w:val="Bullet"/>
        <w:rPr>
          <w:b/>
        </w:rPr>
      </w:pPr>
      <w:r>
        <w:rPr>
          <w:b/>
          <w:u w:val="single"/>
        </w:rPr>
        <w:t>Follow a Microservices Model.</w:t>
      </w:r>
      <w:r w:rsidRPr="00EB3FB4">
        <w:t xml:space="preserve"> </w:t>
      </w:r>
      <w:r w:rsidR="00EB3FB4" w:rsidRPr="00EB3FB4">
        <w:t xml:space="preserve">Although a relative newcomer in architectural design circles, microservices offer a model for fine-trained services and </w:t>
      </w:r>
      <w:r w:rsidR="00AE0228" w:rsidRPr="00EB3FB4">
        <w:t>sc</w:t>
      </w:r>
      <w:r w:rsidR="00AE0228">
        <w:t>h</w:t>
      </w:r>
      <w:r w:rsidR="00AE0228" w:rsidRPr="00EB3FB4">
        <w:t>emas</w:t>
      </w:r>
      <w:r w:rsidR="00EB3FB4" w:rsidRPr="00EB3FB4">
        <w:t xml:space="preserve">. Often these follow a </w:t>
      </w:r>
      <w:r w:rsidR="00B16DE0">
        <w:t>Representational</w:t>
      </w:r>
      <w:r w:rsidR="00B0650F">
        <w:t xml:space="preserve"> State Transfer (</w:t>
      </w:r>
      <w:r w:rsidR="00EB3FB4" w:rsidRPr="00EB3FB4">
        <w:t>ReST</w:t>
      </w:r>
      <w:r w:rsidR="00B0650F">
        <w:t>) style</w:t>
      </w:r>
      <w:r w:rsidR="00EB3FB4" w:rsidRPr="00EB3FB4">
        <w:t xml:space="preserve"> implementation design, using </w:t>
      </w:r>
      <w:r w:rsidR="00AE0228">
        <w:t>JavaScript Object Notation (</w:t>
      </w:r>
      <w:r w:rsidR="00EB3FB4" w:rsidRPr="00EB3FB4">
        <w:t>JSON</w:t>
      </w:r>
      <w:r w:rsidR="00AE0228">
        <w:t>) as a</w:t>
      </w:r>
      <w:r w:rsidR="00EB3FB4" w:rsidRPr="00EB3FB4">
        <w:t xml:space="preserve"> markup language and ReSTful actions against schemas</w:t>
      </w:r>
      <w:r w:rsidR="00AE0228">
        <w:t xml:space="preserve"> (POST, PUT, GET, and DELETE)</w:t>
      </w:r>
      <w:r w:rsidR="00EB3FB4" w:rsidRPr="00EB3FB4">
        <w:t xml:space="preserve">. While these </w:t>
      </w:r>
      <w:r w:rsidR="00AE0228">
        <w:t>implement</w:t>
      </w:r>
      <w:r w:rsidR="00AE0228" w:rsidRPr="00EB3FB4">
        <w:t xml:space="preserve"> </w:t>
      </w:r>
      <w:r w:rsidR="00EB3FB4" w:rsidRPr="00EB3FB4">
        <w:t xml:space="preserve">a </w:t>
      </w:r>
      <w:r w:rsidR="00AE0228">
        <w:t>preferred small size</w:t>
      </w:r>
      <w:r w:rsidR="00AE0228" w:rsidRPr="00EB3FB4">
        <w:t xml:space="preserve"> </w:t>
      </w:r>
      <w:r w:rsidR="00EB3FB4" w:rsidRPr="00EB3FB4">
        <w:t>in granularity, they do not require the use of an ESB, leading to tight coupling and Remote-Procedure-Call (RPC) styles of service integration.</w:t>
      </w:r>
    </w:p>
    <w:p w14:paraId="0A72494B" w14:textId="1AECD55D" w:rsidR="00DD77E3" w:rsidRPr="00747727" w:rsidRDefault="00DD77E3" w:rsidP="00DD77E3">
      <w:pPr>
        <w:pStyle w:val="Bullet"/>
      </w:pPr>
      <w:r w:rsidRPr="00747727">
        <w:rPr>
          <w:b/>
          <w:u w:val="single"/>
        </w:rPr>
        <w:t>Minimal Processing by the ESB.</w:t>
      </w:r>
      <w:r w:rsidRPr="00747727">
        <w:t xml:space="preserve"> Alternatively described as “Restricting business logic in the ESB,” this design decision specifically forces business logic to live in the endpoint systems which are responsible for process</w:t>
      </w:r>
      <w:r w:rsidR="00B43FED">
        <w:t>ing</w:t>
      </w:r>
      <w:r w:rsidRPr="00747727">
        <w:t xml:space="preserve"> business logic and processing business transactions. </w:t>
      </w:r>
      <w:r w:rsidR="00AE0228">
        <w:t xml:space="preserve">The ESB is limited to routing messages, which enables it to be singular in focus, easier to design, and easier to tune for availability/reliability and performance. </w:t>
      </w:r>
      <w:r w:rsidRPr="00747727">
        <w:t xml:space="preserve">The reason this is a critical decision is that, without some degree of rigor enforced by this rule, the tendency is for business users to want to push myriad processing rules, conditions, etc. into the ESB. </w:t>
      </w:r>
    </w:p>
    <w:p w14:paraId="09D35AA0" w14:textId="4E0EB4C4" w:rsidR="00DD77E3" w:rsidRPr="00747727" w:rsidRDefault="00DD77E3" w:rsidP="00DD77E3">
      <w:pPr>
        <w:pStyle w:val="Bullet"/>
        <w:numPr>
          <w:ilvl w:val="0"/>
          <w:numId w:val="0"/>
        </w:numPr>
        <w:ind w:left="720"/>
      </w:pPr>
      <w:r w:rsidRPr="00747727">
        <w:t>While not a “microservices architecture per se (since making wide use of an ESB)</w:t>
      </w:r>
      <w:r w:rsidR="00AE0228">
        <w:t>, it is a much simpler implementation of an ESB and forces business logic to be enacted by business applications, and not in the integration layer.</w:t>
      </w:r>
    </w:p>
    <w:p w14:paraId="0C486898" w14:textId="77777777" w:rsidR="00DD77E3" w:rsidRPr="00C13742" w:rsidRDefault="00DD77E3" w:rsidP="00DD77E3">
      <w:pPr>
        <w:pStyle w:val="Bullet"/>
        <w:rPr>
          <w:b/>
          <w:u w:val="single"/>
        </w:rPr>
      </w:pPr>
      <w:r w:rsidRPr="00C13742">
        <w:rPr>
          <w:b/>
          <w:u w:val="single"/>
        </w:rPr>
        <w:t xml:space="preserve">Preference for Asynchronous messaging vs Synchronous. </w:t>
      </w:r>
    </w:p>
    <w:p w14:paraId="7CA24F76" w14:textId="7913372C" w:rsidR="00AE0228" w:rsidRDefault="0005098D" w:rsidP="0073261E">
      <w:pPr>
        <w:pStyle w:val="Bullet"/>
        <w:numPr>
          <w:ilvl w:val="0"/>
          <w:numId w:val="0"/>
        </w:numPr>
        <w:ind w:left="720"/>
      </w:pPr>
      <w:r>
        <w:rPr>
          <w:color w:val="auto"/>
        </w:rPr>
        <w:t>Non-blocking nature of asynchronous calls allow the caller component to remain responsive to additional interactions and processing opportunities while a given server request is in progress. The blocking calling semantic alternative is inferior since it makes the calling component unresponsive until a request is fulfilled by a server.</w:t>
      </w:r>
      <w:r w:rsidR="00377E5B">
        <w:t xml:space="preserve">  </w:t>
      </w:r>
    </w:p>
    <w:p w14:paraId="73E920B1" w14:textId="05B355FA" w:rsidR="00967387" w:rsidRDefault="00967387" w:rsidP="00C20058">
      <w:pPr>
        <w:pStyle w:val="Heading3"/>
        <w:numPr>
          <w:ilvl w:val="0"/>
          <w:numId w:val="0"/>
        </w:numPr>
        <w:ind w:left="720" w:hanging="720"/>
      </w:pPr>
      <w:bookmarkStart w:id="387" w:name="_Toc532817147"/>
      <w:bookmarkStart w:id="388" w:name="_Toc532820874"/>
      <w:bookmarkStart w:id="389" w:name="_Toc533065095"/>
      <w:r>
        <w:t xml:space="preserve">Detailed design scenarios for the Data Services </w:t>
      </w:r>
      <w:r w:rsidR="00CA641D">
        <w:t xml:space="preserve">(DS) </w:t>
      </w:r>
      <w:r>
        <w:t>module</w:t>
      </w:r>
      <w:bookmarkEnd w:id="387"/>
      <w:bookmarkEnd w:id="388"/>
      <w:bookmarkEnd w:id="389"/>
    </w:p>
    <w:p w14:paraId="61A4A77A" w14:textId="20A32890" w:rsidR="00967387" w:rsidRDefault="001D00B8" w:rsidP="00967387">
      <w:r>
        <w:t xml:space="preserve">This section presents standards and design </w:t>
      </w:r>
      <w:r w:rsidR="00F601AC">
        <w:t>scenarios</w:t>
      </w:r>
      <w:r>
        <w:t xml:space="preserve"> for the implementation of a Data Services </w:t>
      </w:r>
      <w:r w:rsidR="00A92FF9">
        <w:t xml:space="preserve">(DS) </w:t>
      </w:r>
      <w:r>
        <w:t>module.</w:t>
      </w:r>
    </w:p>
    <w:p w14:paraId="6EC2C050" w14:textId="3FE4C19D" w:rsidR="00CD26C4" w:rsidRDefault="00CD26C4" w:rsidP="000F5545">
      <w:pPr>
        <w:pStyle w:val="Heading4"/>
        <w:numPr>
          <w:ilvl w:val="0"/>
          <w:numId w:val="0"/>
        </w:numPr>
        <w:ind w:left="864" w:hanging="864"/>
      </w:pPr>
      <w:bookmarkStart w:id="390" w:name="_Toc532817148"/>
      <w:bookmarkStart w:id="391" w:name="_Toc532820875"/>
      <w:r>
        <w:t>Data Conversion, Load and Population</w:t>
      </w:r>
      <w:bookmarkEnd w:id="390"/>
      <w:bookmarkEnd w:id="391"/>
    </w:p>
    <w:p w14:paraId="14AE8F54" w14:textId="51F4D4DF" w:rsidR="003048B9" w:rsidRDefault="00A92FF9" w:rsidP="00CA641D">
      <w:pPr>
        <w:pStyle w:val="Bullet"/>
      </w:pPr>
      <w:r>
        <w:t>The DS module should c</w:t>
      </w:r>
      <w:r w:rsidR="003048B9">
        <w:t xml:space="preserve">onsume transactions </w:t>
      </w:r>
      <w:r>
        <w:t>only from the IP, as they occur, and use those to populate its internal data stores (ODS, staging databases, data lakes, data warehouses, data marts, etc.). It should not build in the assumption that it will be running ETL/ELT software on a regular basis as the main mechanism used to load data into its internal tables.</w:t>
      </w:r>
    </w:p>
    <w:p w14:paraId="6C209B37" w14:textId="66192FE9" w:rsidR="00A92FF9" w:rsidRDefault="00A92FF9" w:rsidP="00CA641D">
      <w:pPr>
        <w:pStyle w:val="Bullet"/>
      </w:pPr>
      <w:r>
        <w:lastRenderedPageBreak/>
        <w:t>The DS module should use data that has been processed by the SMR for initial/bulk loads of data into the DS data stores, but from thereon, should consume data via messages from the IP.</w:t>
      </w:r>
    </w:p>
    <w:p w14:paraId="6F4FDF80" w14:textId="52A8B862" w:rsidR="00A92FF9" w:rsidRDefault="00A92FF9" w:rsidP="00CA641D">
      <w:pPr>
        <w:pStyle w:val="Bullet"/>
      </w:pPr>
      <w:r>
        <w:t xml:space="preserve">The DS module should make requests of systems of record modules (FS, QA, </w:t>
      </w:r>
      <w:r w:rsidR="00C92074">
        <w:t>BMS</w:t>
      </w:r>
      <w:r>
        <w:t>, ASPEN, and others as they are available) for the data they need to produce reports. If the report is a new report and DS needs new historical data from one or more systems of record, the DS module vendor shou</w:t>
      </w:r>
      <w:r w:rsidR="00183D60">
        <w:t>l</w:t>
      </w:r>
      <w:r>
        <w:t xml:space="preserve">d use the SMR as the mechanism to convert data from the module systems into a clean, approved form before consuming into DS. </w:t>
      </w:r>
      <w:r w:rsidR="00183D60">
        <w:t>If the amount of data does not warrant the full SMR execution, then the ARB may approve a departure from protocol on a one-off basis.</w:t>
      </w:r>
    </w:p>
    <w:p w14:paraId="5F39EF7C" w14:textId="5CD6D28D" w:rsidR="00A92FF9" w:rsidRDefault="00A92FF9" w:rsidP="00CA641D">
      <w:pPr>
        <w:pStyle w:val="Bullet"/>
      </w:pPr>
      <w:r>
        <w:t>It’s DS responsibility</w:t>
      </w:r>
      <w:r w:rsidR="00F4731E">
        <w:t xml:space="preserve"> to convert/translate</w:t>
      </w:r>
      <w:r>
        <w:t xml:space="preserve"> to/from shared schemas (the messages exchanged with IP) to internal representations of data.</w:t>
      </w:r>
      <w:r w:rsidR="00183D60">
        <w:t xml:space="preserve"> All designs for consuming and producing messages from/to/through the IP must be reviewed and approved by the ARB, to ensure there are no defects in design and execution prior to writing/configuring data mappings.</w:t>
      </w:r>
    </w:p>
    <w:p w14:paraId="26C33781" w14:textId="4BC597BF" w:rsidR="00183D60" w:rsidRDefault="00183D60" w:rsidP="00CA641D">
      <w:pPr>
        <w:pStyle w:val="Bullet"/>
      </w:pPr>
      <w:r>
        <w:t xml:space="preserve">The DS module vendor may choose to use the tooling in the SMR for data translation tasks, where they need to translate to/from internal representations of data to shared schemas being sent/received to/from the IP. Any use of those tools must be coordinated with the SI vendor and the SMR team. </w:t>
      </w:r>
    </w:p>
    <w:p w14:paraId="765B6502" w14:textId="5942F757" w:rsidR="00CD26C4" w:rsidRDefault="00CD26C4" w:rsidP="007A7677">
      <w:pPr>
        <w:pStyle w:val="Heading4"/>
        <w:numPr>
          <w:ilvl w:val="0"/>
          <w:numId w:val="0"/>
        </w:numPr>
        <w:ind w:left="864" w:hanging="864"/>
      </w:pPr>
      <w:bookmarkStart w:id="392" w:name="_Toc532817149"/>
      <w:bookmarkStart w:id="393" w:name="_Toc532820876"/>
      <w:r>
        <w:t>DS Design</w:t>
      </w:r>
      <w:bookmarkEnd w:id="392"/>
      <w:bookmarkEnd w:id="393"/>
    </w:p>
    <w:p w14:paraId="4F4421D2" w14:textId="2E57D004" w:rsidR="00A92FF9" w:rsidRDefault="00A92FF9" w:rsidP="00CA641D">
      <w:pPr>
        <w:pStyle w:val="Bullet"/>
      </w:pPr>
      <w:r>
        <w:t>It is DS</w:t>
      </w:r>
      <w:r w:rsidR="00CD26C4">
        <w:t>’</w:t>
      </w:r>
      <w:r>
        <w:t xml:space="preserve"> responsibility to ensure that data being formed into shared schemas for sending to/through the IP are properly formed, enforce data integrity policies (from </w:t>
      </w:r>
      <w:r w:rsidR="00F601AC">
        <w:t>Information</w:t>
      </w:r>
      <w:r>
        <w:t xml:space="preserve"> Architecture catalog and Data Governance), properly mark, codify, conceal, encrypt sensitive data, and </w:t>
      </w:r>
      <w:r w:rsidR="00F4731E">
        <w:t xml:space="preserve">are </w:t>
      </w:r>
      <w:r>
        <w:t>otherwise craft</w:t>
      </w:r>
      <w:r w:rsidR="00F4731E">
        <w:t>ed into</w:t>
      </w:r>
      <w:r>
        <w:t xml:space="preserve"> a defect-free message.</w:t>
      </w:r>
    </w:p>
    <w:p w14:paraId="73CFE197" w14:textId="0AC3C405" w:rsidR="003048B9" w:rsidRDefault="00CD26C4" w:rsidP="00CA641D">
      <w:pPr>
        <w:pStyle w:val="Bullet"/>
      </w:pPr>
      <w:r>
        <w:t>It is recommended that the DS begin its buildout of internal data stores</w:t>
      </w:r>
      <w:r w:rsidR="003048B9">
        <w:t xml:space="preserve"> </w:t>
      </w:r>
      <w:r w:rsidR="00F601AC">
        <w:t>with</w:t>
      </w:r>
      <w:r>
        <w:t xml:space="preserve"> a list of queries, analytics, r</w:t>
      </w:r>
      <w:r w:rsidR="003048B9">
        <w:t>eports</w:t>
      </w:r>
      <w:r w:rsidR="0074215B">
        <w:t>,</w:t>
      </w:r>
      <w:r>
        <w:t xml:space="preserve"> etc. that MMISR requires,</w:t>
      </w:r>
      <w:r w:rsidR="003048B9">
        <w:t xml:space="preserve"> and build</w:t>
      </w:r>
      <w:r>
        <w:t xml:space="preserve"> its internal data storage</w:t>
      </w:r>
      <w:r w:rsidR="003048B9">
        <w:t xml:space="preserve"> from the</w:t>
      </w:r>
      <w:r>
        <w:t>se requirements, not by assuming that all data from all systems will be converted into an enterprise data warehouse (EDW). It is expected that the requirements for reporting etc. will grow and change over time, and that the DS storage schemes will grow over time, and DS processes should allow for that.</w:t>
      </w:r>
      <w:r w:rsidR="0072679F">
        <w:t xml:space="preserve"> An incremental approach is the recommended approach by MMISR leadership, instead of a traditional (very expensive) enterprise-wide EDW.</w:t>
      </w:r>
    </w:p>
    <w:p w14:paraId="6B5B10E3" w14:textId="5E603165" w:rsidR="003048B9" w:rsidRDefault="0072679F" w:rsidP="00CA641D">
      <w:pPr>
        <w:pStyle w:val="Bullet"/>
      </w:pPr>
      <w:r>
        <w:t>The DS vendor will need to propose to the ARB an approach to publishing r</w:t>
      </w:r>
      <w:r w:rsidR="003048B9">
        <w:t>eports,</w:t>
      </w:r>
      <w:r>
        <w:t xml:space="preserve"> analytical models, and other work products of DS users. The recommendation should address how DS users will distribute, print, propagate, share, or otherwise make business use of their work products. At issue is the workload through the IP when attempting to send multi-megabyte reports through the ESB. It may be preferable to publish a link to </w:t>
      </w:r>
      <w:r>
        <w:lastRenderedPageBreak/>
        <w:t>the report, which may be in the Electronic Document Management (EDM) system. This proposal shall be presented to and approved by the ARB.</w:t>
      </w:r>
      <w:r w:rsidR="00CA641D">
        <w:t xml:space="preserve"> The DS vendor shall also recommend how to</w:t>
      </w:r>
      <w:r w:rsidR="003048B9">
        <w:t xml:space="preserve"> publish</w:t>
      </w:r>
      <w:r w:rsidR="00CA641D">
        <w:t xml:space="preserve"> very large periodic reports</w:t>
      </w:r>
      <w:r w:rsidR="003048B9">
        <w:t xml:space="preserve"> to CMS</w:t>
      </w:r>
      <w:r w:rsidR="00CA641D">
        <w:t>, and how the reports will be formatted and secured.</w:t>
      </w:r>
      <w:r w:rsidR="00CA641D" w:rsidDel="00CA641D">
        <w:t xml:space="preserve"> </w:t>
      </w:r>
    </w:p>
    <w:p w14:paraId="51C24E16" w14:textId="77777777" w:rsidR="003048B9" w:rsidRPr="00967387" w:rsidRDefault="003048B9" w:rsidP="00967387"/>
    <w:p w14:paraId="238AC454" w14:textId="0715D1A6" w:rsidR="00377E5B" w:rsidRDefault="00CA641D" w:rsidP="00BF7ADB">
      <w:pPr>
        <w:pStyle w:val="Heading3"/>
        <w:numPr>
          <w:ilvl w:val="0"/>
          <w:numId w:val="0"/>
        </w:numPr>
        <w:ind w:left="720" w:hanging="720"/>
      </w:pPr>
      <w:bookmarkStart w:id="394" w:name="_Toc532817150"/>
      <w:bookmarkStart w:id="395" w:name="_Toc532820877"/>
      <w:bookmarkStart w:id="396" w:name="_Toc533065096"/>
      <w:r w:rsidRPr="007A7677">
        <w:t>Detailed design scenarios for the Financial Services (FS)</w:t>
      </w:r>
      <w:r>
        <w:t xml:space="preserve"> module</w:t>
      </w:r>
      <w:bookmarkEnd w:id="394"/>
      <w:bookmarkEnd w:id="395"/>
      <w:bookmarkEnd w:id="396"/>
      <w:r w:rsidRPr="00747727" w:rsidDel="00CA641D">
        <w:t xml:space="preserve"> </w:t>
      </w:r>
    </w:p>
    <w:p w14:paraId="2B335694" w14:textId="51B81226" w:rsidR="00CA641D" w:rsidRDefault="00CA641D" w:rsidP="00CA641D">
      <w:r>
        <w:t xml:space="preserve">This section presents standards and design </w:t>
      </w:r>
      <w:r w:rsidR="00F601AC">
        <w:t>scenarios</w:t>
      </w:r>
      <w:r>
        <w:t xml:space="preserve"> for the implementation of the Financial Services (FS) module.</w:t>
      </w:r>
    </w:p>
    <w:p w14:paraId="6B8D4201" w14:textId="47E3DF07" w:rsidR="00CA641D" w:rsidRPr="00673DE8" w:rsidRDefault="007E54B6" w:rsidP="00BF7ADB">
      <w:pPr>
        <w:pStyle w:val="Heading4"/>
        <w:numPr>
          <w:ilvl w:val="0"/>
          <w:numId w:val="0"/>
        </w:numPr>
        <w:ind w:left="864" w:hanging="864"/>
      </w:pPr>
      <w:bookmarkStart w:id="397" w:name="_Toc532817151"/>
      <w:bookmarkStart w:id="398" w:name="_Toc532820878"/>
      <w:r w:rsidRPr="00673DE8">
        <w:t xml:space="preserve">FS </w:t>
      </w:r>
      <w:r w:rsidR="00CA641D" w:rsidRPr="00673DE8">
        <w:t>Data Conversion, Load and Population</w:t>
      </w:r>
      <w:bookmarkEnd w:id="397"/>
      <w:bookmarkEnd w:id="398"/>
    </w:p>
    <w:p w14:paraId="252A2331" w14:textId="6B83D44C" w:rsidR="00CA641D" w:rsidRDefault="00CA641D" w:rsidP="00CA641D">
      <w:pPr>
        <w:pStyle w:val="Bullet"/>
      </w:pPr>
      <w:r>
        <w:t xml:space="preserve">The </w:t>
      </w:r>
      <w:r w:rsidR="007E54B6">
        <w:t xml:space="preserve">FS </w:t>
      </w:r>
      <w:r>
        <w:t>module should consume transactions only from the IP, as they occur, and use those to populate its internal</w:t>
      </w:r>
      <w:r w:rsidR="007E54B6">
        <w:t xml:space="preserve"> (proprietary)</w:t>
      </w:r>
      <w:r>
        <w:t xml:space="preserve"> data stores. It should not build in the assumption that it will be running ETL/ELT software on a regular basis as the main mechanism used to load data into its internal tables.</w:t>
      </w:r>
    </w:p>
    <w:p w14:paraId="5C94C7F8" w14:textId="4E0B59E8" w:rsidR="00CA641D" w:rsidRDefault="00CA641D" w:rsidP="00CA641D">
      <w:pPr>
        <w:pStyle w:val="Bullet"/>
      </w:pPr>
      <w:r>
        <w:t xml:space="preserve">The DS module should use data that has been processed by the SMR for initial/bulk loads of data into the </w:t>
      </w:r>
      <w:r w:rsidR="007E54B6">
        <w:t>FS</w:t>
      </w:r>
      <w:r>
        <w:t xml:space="preserve"> data stores, but from thereon, should consume data via messages from the IP.</w:t>
      </w:r>
    </w:p>
    <w:p w14:paraId="52C865A3" w14:textId="75A7F458" w:rsidR="00CA641D" w:rsidRDefault="00CA641D" w:rsidP="00CA641D">
      <w:pPr>
        <w:pStyle w:val="Bullet"/>
      </w:pPr>
      <w:r>
        <w:t xml:space="preserve">The </w:t>
      </w:r>
      <w:r w:rsidR="007E54B6">
        <w:t>FS</w:t>
      </w:r>
      <w:r>
        <w:t xml:space="preserve"> module should make requests of systems of record modules (</w:t>
      </w:r>
      <w:r w:rsidR="007E54B6">
        <w:t>D</w:t>
      </w:r>
      <w:r>
        <w:t xml:space="preserve">S, QA, </w:t>
      </w:r>
      <w:r w:rsidR="000F6221">
        <w:t>BMS,</w:t>
      </w:r>
      <w:r>
        <w:t xml:space="preserve"> ASPEN, and others as they are available) for the data they need to </w:t>
      </w:r>
      <w:r w:rsidR="007E54B6">
        <w:t>complete business transactions</w:t>
      </w:r>
      <w:r>
        <w:t xml:space="preserve">. If the </w:t>
      </w:r>
      <w:r w:rsidR="007E54B6">
        <w:t>transaction requires</w:t>
      </w:r>
      <w:r>
        <w:t xml:space="preserve"> historical data from one or more systems of record, the </w:t>
      </w:r>
      <w:r w:rsidR="007E54B6">
        <w:t>FS</w:t>
      </w:r>
      <w:r>
        <w:t xml:space="preserve"> module vendor should use the SMR as the mechanism to convert data from the module systems into a clean, approved form before consuming into </w:t>
      </w:r>
      <w:r w:rsidR="007E54B6">
        <w:t>FS</w:t>
      </w:r>
      <w:r>
        <w:t>. If the amount of data does not warrant the full SMR execution, then the ARB may approve a departure from protocol on a one-off basis.</w:t>
      </w:r>
    </w:p>
    <w:p w14:paraId="6CEFF14F" w14:textId="2CC1BEB8" w:rsidR="00CA641D" w:rsidRDefault="00CA641D" w:rsidP="00CA641D">
      <w:pPr>
        <w:pStyle w:val="Bullet"/>
      </w:pPr>
      <w:r>
        <w:t xml:space="preserve">It’s </w:t>
      </w:r>
      <w:r w:rsidR="007E54B6">
        <w:t>FS</w:t>
      </w:r>
      <w:r>
        <w:t xml:space="preserve"> responsibility to convert/translate to/from shared schemas (the messages exchanged with IP) to</w:t>
      </w:r>
      <w:r w:rsidR="007E54B6">
        <w:t xml:space="preserve"> its</w:t>
      </w:r>
      <w:r>
        <w:t xml:space="preserve"> internal representations of data. </w:t>
      </w:r>
      <w:r w:rsidR="007E54B6">
        <w:t>It would do that by writing or adapting services that would be hosted on their platform/</w:t>
      </w:r>
      <w:r w:rsidR="00DF7A71">
        <w:t>application and</w:t>
      </w:r>
      <w:r w:rsidR="007E54B6">
        <w:t xml:space="preserve"> perform all public-to-private schema</w:t>
      </w:r>
      <w:r w:rsidR="00920845">
        <w:t xml:space="preserve"> translations </w:t>
      </w:r>
      <w:r w:rsidR="00DF7A71">
        <w:t>to</w:t>
      </w:r>
      <w:r w:rsidR="00920845">
        <w:t xml:space="preserve"> consume and produce shared schemas accepted by the IP. </w:t>
      </w:r>
      <w:r>
        <w:t>All designs for consuming and producing messages from/to/through the IP must be reviewed and approved by the ARB, to ensure there are no defects in design and execution prior to writing/configuring data mappings.</w:t>
      </w:r>
      <w:r w:rsidR="00920845">
        <w:t xml:space="preserve"> The mapping from a module vendor’s private database to the shared schemas used by the IP is the responsibility of the module vendor, </w:t>
      </w:r>
      <w:r w:rsidR="00920845" w:rsidRPr="00673DE8">
        <w:rPr>
          <w:i/>
        </w:rPr>
        <w:t>not</w:t>
      </w:r>
      <w:r w:rsidR="00920845">
        <w:t xml:space="preserve"> the SI.</w:t>
      </w:r>
    </w:p>
    <w:p w14:paraId="4C094E66" w14:textId="482735D7" w:rsidR="00CA641D" w:rsidRDefault="00CA641D" w:rsidP="00CA641D">
      <w:pPr>
        <w:pStyle w:val="Bullet"/>
      </w:pPr>
      <w:r>
        <w:t xml:space="preserve">The </w:t>
      </w:r>
      <w:r w:rsidR="007E54B6">
        <w:t>FS</w:t>
      </w:r>
      <w:r>
        <w:t xml:space="preserve"> module vendor may choose to use the tooling in the SMR for data translation tasks, where they need to translate to/from internal representations of data to shared </w:t>
      </w:r>
      <w:r>
        <w:lastRenderedPageBreak/>
        <w:t xml:space="preserve">schemas being sent/received to/from the IP. Any use of those tools must be coordinated with the SI vendor and the SMR team. </w:t>
      </w:r>
    </w:p>
    <w:p w14:paraId="1C116BB5" w14:textId="2349466F" w:rsidR="00CA641D" w:rsidRDefault="007E54B6" w:rsidP="00BF7ADB">
      <w:pPr>
        <w:pStyle w:val="Heading4"/>
        <w:numPr>
          <w:ilvl w:val="0"/>
          <w:numId w:val="0"/>
        </w:numPr>
        <w:ind w:left="864" w:hanging="864"/>
      </w:pPr>
      <w:bookmarkStart w:id="399" w:name="_Toc532817152"/>
      <w:bookmarkStart w:id="400" w:name="_Toc532820879"/>
      <w:r>
        <w:t>FS</w:t>
      </w:r>
      <w:r w:rsidR="00CA641D">
        <w:t xml:space="preserve"> Design</w:t>
      </w:r>
      <w:bookmarkEnd w:id="399"/>
      <w:bookmarkEnd w:id="400"/>
    </w:p>
    <w:p w14:paraId="635DD19F" w14:textId="1FBE73BC" w:rsidR="00CA641D" w:rsidRDefault="00CA641D" w:rsidP="00CA641D">
      <w:pPr>
        <w:pStyle w:val="Bullet"/>
      </w:pPr>
      <w:r>
        <w:t xml:space="preserve">It is </w:t>
      </w:r>
      <w:r w:rsidR="007E54B6">
        <w:t>FS</w:t>
      </w:r>
      <w:r>
        <w:t xml:space="preserve">’ responsibility to ensure that data being formed into shared schemas for sending to/through the IP are properly formed, enforce data integrity policies (from </w:t>
      </w:r>
      <w:r w:rsidR="00DF7A71">
        <w:t>Information</w:t>
      </w:r>
      <w:r>
        <w:t xml:space="preserve"> Architecture catalog and Data Governance), properly mark, codify, conceal, encrypt sensitive data, and are otherwise crafted into a defect-free message.</w:t>
      </w:r>
    </w:p>
    <w:p w14:paraId="557AA218" w14:textId="77777777" w:rsidR="00673DE8" w:rsidRDefault="00673DE8" w:rsidP="00673DE8">
      <w:pPr>
        <w:pStyle w:val="Bullet"/>
      </w:pPr>
      <w:r>
        <w:t>The FS vendor will need to propose to the ARB an approach to populating shared schemas that is different than the preferred scenario.</w:t>
      </w:r>
    </w:p>
    <w:p w14:paraId="7DC975BA" w14:textId="7CB5B681" w:rsidR="00920845" w:rsidRDefault="00920845" w:rsidP="00CA641D">
      <w:pPr>
        <w:pStyle w:val="Bullet"/>
      </w:pPr>
      <w:r>
        <w:t>Any user experience (UX) screens, windows, forms etc. should be rendered through the Unified Portal (UP) platform, if possible without voiding any vendor warranties.</w:t>
      </w:r>
    </w:p>
    <w:p w14:paraId="622773AA" w14:textId="686AB36F" w:rsidR="00673DE8" w:rsidRDefault="00673DE8" w:rsidP="00CA641D">
      <w:pPr>
        <w:pStyle w:val="Bullet"/>
      </w:pPr>
      <w:r>
        <w:t xml:space="preserve">The preferred model for capturing data for any of the modules is for the UX screens </w:t>
      </w:r>
      <w:r w:rsidR="00DF7A71">
        <w:t>to capture</w:t>
      </w:r>
      <w:r>
        <w:t xml:space="preserve"> data in JSON encoding and send to the IP for it to check and send to FS. </w:t>
      </w:r>
    </w:p>
    <w:p w14:paraId="1D379438" w14:textId="541B063E" w:rsidR="00673DE8" w:rsidRDefault="00673DE8" w:rsidP="00CA641D">
      <w:pPr>
        <w:pStyle w:val="Bullet"/>
      </w:pPr>
      <w:r>
        <w:t xml:space="preserve">When populating UX screens/windows, the preferred scenario is for FS to send the data in JSON encoding through the IP to a service in the Unified Portal, for it to display in the UX screen. </w:t>
      </w:r>
    </w:p>
    <w:p w14:paraId="253F5C63" w14:textId="26179FFE" w:rsidR="003F551C" w:rsidRPr="003F551C" w:rsidRDefault="00673DE8" w:rsidP="003F551C">
      <w:pPr>
        <w:pStyle w:val="Bullet"/>
      </w:pPr>
      <w:r>
        <w:t>The FS vendor shall propose to the ARB any other approaches to sending data to/from the UX than the preferred scenario (through the IP)</w:t>
      </w:r>
      <w:r w:rsidR="00CA641D">
        <w:t xml:space="preserve">. </w:t>
      </w:r>
    </w:p>
    <w:p w14:paraId="42F8A2C3" w14:textId="77777777" w:rsidR="007D34AC" w:rsidRDefault="007D34AC" w:rsidP="007D34AC">
      <w:pPr>
        <w:pStyle w:val="Bullet"/>
        <w:numPr>
          <w:ilvl w:val="0"/>
          <w:numId w:val="0"/>
        </w:numPr>
        <w:ind w:left="720"/>
      </w:pPr>
    </w:p>
    <w:p w14:paraId="3FA4DE42" w14:textId="77777777" w:rsidR="006D5D89" w:rsidRPr="00583588" w:rsidRDefault="006D5D89" w:rsidP="008C7B1C">
      <w:pPr>
        <w:pStyle w:val="Heading3"/>
        <w:numPr>
          <w:ilvl w:val="0"/>
          <w:numId w:val="0"/>
        </w:numPr>
        <w:ind w:left="720" w:hanging="720"/>
      </w:pPr>
      <w:bookmarkStart w:id="401" w:name="_Toc533065097"/>
      <w:r w:rsidRPr="00583588">
        <w:t>MMISR Vision Work Flows</w:t>
      </w:r>
      <w:bookmarkEnd w:id="401"/>
      <w:r w:rsidRPr="00583588">
        <w:t xml:space="preserve"> </w:t>
      </w:r>
    </w:p>
    <w:p w14:paraId="32EF72BA" w14:textId="5DCB494A" w:rsidR="006D5D89" w:rsidRDefault="006D5D89" w:rsidP="006D5D89">
      <w:pPr>
        <w:pStyle w:val="PlainText"/>
        <w:rPr>
          <w:rFonts w:ascii="Times New Roman" w:hAnsi="Times New Roman" w:cs="Times New Roman"/>
          <w:sz w:val="24"/>
          <w:szCs w:val="24"/>
        </w:rPr>
      </w:pPr>
      <w:r w:rsidRPr="00583588">
        <w:rPr>
          <w:rFonts w:ascii="Times New Roman" w:hAnsi="Times New Roman" w:cs="Times New Roman"/>
          <w:sz w:val="24"/>
          <w:szCs w:val="24"/>
        </w:rPr>
        <w:t>The following flows are high level samples of the integration and interdependence of the various modules</w:t>
      </w:r>
      <w:r w:rsidRPr="00583588">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which is subject to change. </w:t>
      </w:r>
      <w:r w:rsidRPr="00583588">
        <w:rPr>
          <w:rFonts w:ascii="Times New Roman" w:hAnsi="Times New Roman" w:cs="Times New Roman"/>
          <w:sz w:val="24"/>
          <w:szCs w:val="24"/>
        </w:rPr>
        <w:t xml:space="preserve">The </w:t>
      </w:r>
      <w:r>
        <w:rPr>
          <w:rFonts w:ascii="Times New Roman" w:hAnsi="Times New Roman" w:cs="Times New Roman"/>
          <w:sz w:val="24"/>
          <w:szCs w:val="24"/>
        </w:rPr>
        <w:t>Enterprise Service Bus (</w:t>
      </w:r>
      <w:r w:rsidRPr="00583588">
        <w:rPr>
          <w:rFonts w:ascii="Times New Roman" w:hAnsi="Times New Roman" w:cs="Times New Roman"/>
          <w:sz w:val="24"/>
          <w:szCs w:val="24"/>
        </w:rPr>
        <w:t>ESB</w:t>
      </w:r>
      <w:r>
        <w:rPr>
          <w:rFonts w:ascii="Times New Roman" w:hAnsi="Times New Roman" w:cs="Times New Roman"/>
          <w:sz w:val="24"/>
          <w:szCs w:val="24"/>
        </w:rPr>
        <w:t>)</w:t>
      </w:r>
      <w:r w:rsidRPr="00583588">
        <w:rPr>
          <w:rFonts w:ascii="Times New Roman" w:hAnsi="Times New Roman" w:cs="Times New Roman"/>
          <w:sz w:val="24"/>
          <w:szCs w:val="24"/>
        </w:rPr>
        <w:t xml:space="preserve"> provides the mechanism for the transfe</w:t>
      </w:r>
      <w:r>
        <w:rPr>
          <w:rFonts w:ascii="Times New Roman" w:hAnsi="Times New Roman" w:cs="Times New Roman"/>
          <w:sz w:val="24"/>
          <w:szCs w:val="24"/>
        </w:rPr>
        <w:t>r of data between the modules.</w:t>
      </w:r>
      <w:r w:rsidRPr="00583588">
        <w:rPr>
          <w:rFonts w:ascii="Times New Roman" w:hAnsi="Times New Roman" w:cs="Times New Roman"/>
          <w:sz w:val="24"/>
          <w:szCs w:val="24"/>
        </w:rPr>
        <w:t xml:space="preserve"> Some data will not be stored in the system but will be retrieved via Service Calls through the ESB. </w:t>
      </w:r>
      <w:r>
        <w:rPr>
          <w:rFonts w:ascii="Times New Roman" w:hAnsi="Times New Roman" w:cs="Times New Roman"/>
          <w:sz w:val="24"/>
          <w:szCs w:val="24"/>
        </w:rPr>
        <w:t>This document is not intended to be detailed Business Process Flows.</w:t>
      </w:r>
    </w:p>
    <w:p w14:paraId="3E6257B3" w14:textId="77777777" w:rsidR="0074215B" w:rsidRDefault="0074215B" w:rsidP="006D5D89">
      <w:pPr>
        <w:pStyle w:val="PlainText"/>
        <w:rPr>
          <w:rFonts w:ascii="Times New Roman" w:hAnsi="Times New Roman" w:cs="Times New Roman"/>
          <w:sz w:val="24"/>
          <w:szCs w:val="24"/>
        </w:rPr>
      </w:pPr>
    </w:p>
    <w:p w14:paraId="271120DD" w14:textId="2629BB98" w:rsidR="00AF750C" w:rsidRDefault="006D5D89" w:rsidP="006D5D89">
      <w:pPr>
        <w:pStyle w:val="PlainText"/>
        <w:rPr>
          <w:rFonts w:ascii="Times New Roman" w:hAnsi="Times New Roman" w:cs="Times New Roman"/>
          <w:sz w:val="24"/>
          <w:szCs w:val="24"/>
        </w:rPr>
      </w:pPr>
      <w:r>
        <w:rPr>
          <w:rFonts w:ascii="Times New Roman" w:hAnsi="Times New Roman" w:cs="Times New Roman"/>
          <w:sz w:val="24"/>
          <w:szCs w:val="24"/>
        </w:rPr>
        <w:t xml:space="preserve">Key: </w:t>
      </w:r>
      <w:r w:rsidRPr="005F7321">
        <w:rPr>
          <w:rFonts w:ascii="Times New Roman" w:eastAsia="Times New Roman" w:hAnsi="Times New Roman" w:cs="Times New Roman"/>
          <w:sz w:val="24"/>
          <w:szCs w:val="24"/>
        </w:rPr>
        <w:t>Statewide Human Resource</w:t>
      </w:r>
      <w:r>
        <w:rPr>
          <w:rFonts w:ascii="Times New Roman" w:eastAsia="Times New Roman" w:hAnsi="Times New Roman" w:cs="Times New Roman"/>
          <w:sz w:val="24"/>
          <w:szCs w:val="24"/>
        </w:rPr>
        <w:t>s,</w:t>
      </w:r>
      <w:r w:rsidRPr="005F7321">
        <w:rPr>
          <w:rFonts w:ascii="Times New Roman" w:eastAsia="Times New Roman" w:hAnsi="Times New Roman" w:cs="Times New Roman"/>
          <w:sz w:val="24"/>
          <w:szCs w:val="24"/>
        </w:rPr>
        <w:t xml:space="preserve"> Accounting</w:t>
      </w:r>
      <w:r>
        <w:rPr>
          <w:rFonts w:ascii="Times New Roman" w:eastAsia="Times New Roman" w:hAnsi="Times New Roman" w:cs="Times New Roman"/>
          <w:sz w:val="24"/>
          <w:szCs w:val="24"/>
        </w:rPr>
        <w:t xml:space="preserve">, and Management </w:t>
      </w:r>
      <w:r w:rsidRPr="005F7321">
        <w:rPr>
          <w:rFonts w:ascii="Times New Roman" w:eastAsia="Times New Roman" w:hAnsi="Times New Roman" w:cs="Times New Roman"/>
          <w:sz w:val="24"/>
          <w:szCs w:val="24"/>
        </w:rPr>
        <w:t>Reporting</w:t>
      </w:r>
      <w:r>
        <w:rPr>
          <w:rFonts w:ascii="Times New Roman" w:eastAsia="Times New Roman" w:hAnsi="Times New Roman" w:cs="Times New Roman"/>
          <w:sz w:val="24"/>
          <w:szCs w:val="24"/>
        </w:rPr>
        <w:t xml:space="preserve"> System of NM</w:t>
      </w:r>
      <w:r>
        <w:rPr>
          <w:rFonts w:ascii="Times New Roman" w:hAnsi="Times New Roman" w:cs="Times New Roman"/>
          <w:sz w:val="24"/>
          <w:szCs w:val="24"/>
        </w:rPr>
        <w:t xml:space="preserve"> (SHARE),</w:t>
      </w:r>
      <w:r w:rsidRPr="0006512D">
        <w:rPr>
          <w:rFonts w:ascii="Times New Roman" w:eastAsia="Times New Roman" w:hAnsi="Times New Roman" w:cs="Times New Roman"/>
          <w:sz w:val="24"/>
          <w:szCs w:val="24"/>
        </w:rPr>
        <w:t xml:space="preserve"> </w:t>
      </w:r>
      <w:r w:rsidRPr="005F7321">
        <w:rPr>
          <w:rFonts w:ascii="Times New Roman" w:eastAsia="Times New Roman" w:hAnsi="Times New Roman" w:cs="Times New Roman"/>
          <w:sz w:val="24"/>
          <w:szCs w:val="24"/>
        </w:rPr>
        <w:t>Automated System Program and Eligibility Network</w:t>
      </w:r>
      <w:r>
        <w:rPr>
          <w:rFonts w:ascii="Times New Roman" w:hAnsi="Times New Roman" w:cs="Times New Roman"/>
          <w:sz w:val="24"/>
          <w:szCs w:val="24"/>
        </w:rPr>
        <w:t xml:space="preserve"> (ASPEN) Benefit Management Services (BMS), Unified Public Interface (UPI), </w:t>
      </w:r>
      <w:r w:rsidRPr="00454081">
        <w:rPr>
          <w:rFonts w:ascii="Times New Roman" w:hAnsi="Times New Roman" w:cs="Times New Roman"/>
          <w:sz w:val="24"/>
          <w:szCs w:val="24"/>
        </w:rPr>
        <w:t>Consolidated Customer S</w:t>
      </w:r>
      <w:r>
        <w:rPr>
          <w:rFonts w:ascii="Times New Roman" w:hAnsi="Times New Roman" w:cs="Times New Roman"/>
          <w:sz w:val="24"/>
          <w:szCs w:val="24"/>
        </w:rPr>
        <w:t>upport</w:t>
      </w:r>
      <w:r w:rsidRPr="00454081">
        <w:rPr>
          <w:rFonts w:ascii="Times New Roman" w:hAnsi="Times New Roman" w:cs="Times New Roman"/>
          <w:sz w:val="24"/>
          <w:szCs w:val="24"/>
        </w:rPr>
        <w:t xml:space="preserve"> Center (CCSC),</w:t>
      </w:r>
      <w:r>
        <w:rPr>
          <w:rFonts w:ascii="Times New Roman" w:hAnsi="Times New Roman" w:cs="Times New Roman"/>
          <w:sz w:val="24"/>
          <w:szCs w:val="24"/>
        </w:rPr>
        <w:t xml:space="preserve"> Financial Services (FS), Quality Assurance (QA), Data Services (DS), Enterprise Data Warehouse (EDW).</w:t>
      </w:r>
      <w:r w:rsidR="00AF750C">
        <w:rPr>
          <w:rFonts w:ascii="Times New Roman" w:hAnsi="Times New Roman" w:cs="Times New Roman"/>
          <w:sz w:val="24"/>
          <w:szCs w:val="24"/>
        </w:rPr>
        <w:br w:type="page"/>
      </w:r>
    </w:p>
    <w:p w14:paraId="11879628" w14:textId="77777777" w:rsidR="00F45C9A" w:rsidRDefault="00F45C9A" w:rsidP="009A053A">
      <w:pPr>
        <w:pStyle w:val="Bullet"/>
        <w:numPr>
          <w:ilvl w:val="0"/>
          <w:numId w:val="0"/>
        </w:numPr>
        <w:sectPr w:rsidR="00F45C9A" w:rsidSect="00FB4CD5">
          <w:pgSz w:w="12240" w:h="15840" w:code="1"/>
          <w:pgMar w:top="1440" w:right="1440" w:bottom="1440" w:left="1440" w:header="1008" w:footer="461" w:gutter="0"/>
          <w:cols w:space="720"/>
        </w:sectPr>
      </w:pPr>
    </w:p>
    <w:p w14:paraId="6173D5F2" w14:textId="01CE8B2A" w:rsidR="000521B8" w:rsidRDefault="003B5BB7" w:rsidP="000521B8">
      <w:pPr>
        <w:pStyle w:val="Bullet"/>
        <w:keepNext/>
        <w:numPr>
          <w:ilvl w:val="0"/>
          <w:numId w:val="0"/>
        </w:numPr>
      </w:pPr>
      <w:r>
        <w:object w:dxaOrig="15288" w:dyaOrig="7032" w14:anchorId="22FDB580">
          <v:shape id="_x0000_i1028" type="#_x0000_t75" style="width:483pt;height:369.75pt" o:ole="">
            <v:imagedata r:id="rId48" o:title=""/>
          </v:shape>
          <o:OLEObject Type="Embed" ProgID="Visio.Drawing.15" ShapeID="_x0000_i1028" DrawAspect="Content" ObjectID="_1606824722" r:id="rId49"/>
        </w:object>
      </w:r>
    </w:p>
    <w:p w14:paraId="743BC477" w14:textId="29FE5A0B" w:rsidR="002427C4" w:rsidRDefault="000521B8" w:rsidP="000521B8">
      <w:pPr>
        <w:pStyle w:val="Caption"/>
      </w:pPr>
      <w:bookmarkStart w:id="402" w:name="_Toc533065012"/>
      <w:r>
        <w:t xml:space="preserve">Figure </w:t>
      </w:r>
      <w:fldSimple w:instr=" SEQ Figure \* ARABIC ">
        <w:r w:rsidR="00615A51">
          <w:rPr>
            <w:noProof/>
          </w:rPr>
          <w:t>16</w:t>
        </w:r>
      </w:fldSimple>
      <w:r w:rsidR="006D45D8">
        <w:t>:</w:t>
      </w:r>
      <w:r w:rsidR="00CE3B44">
        <w:t xml:space="preserve"> </w:t>
      </w:r>
      <w:r w:rsidR="003B5BB7">
        <w:t>Member Eligibility and Enrolment Flow</w:t>
      </w:r>
      <w:bookmarkEnd w:id="402"/>
    </w:p>
    <w:p w14:paraId="00E016F9" w14:textId="77777777" w:rsidR="00EE4966" w:rsidRDefault="000D651D" w:rsidP="00EE4966">
      <w:pPr>
        <w:pStyle w:val="Bullet"/>
        <w:keepNext/>
        <w:numPr>
          <w:ilvl w:val="0"/>
          <w:numId w:val="0"/>
        </w:numPr>
      </w:pPr>
      <w:r>
        <w:object w:dxaOrig="15288" w:dyaOrig="11664" w14:anchorId="7EE2752D">
          <v:shape id="_x0000_i1029" type="#_x0000_t75" style="width:477.75pt;height:365.25pt" o:ole="">
            <v:imagedata r:id="rId50" o:title=""/>
          </v:shape>
          <o:OLEObject Type="Embed" ProgID="Visio.Drawing.15" ShapeID="_x0000_i1029" DrawAspect="Content" ObjectID="_1606824723" r:id="rId51"/>
        </w:object>
      </w:r>
    </w:p>
    <w:p w14:paraId="750C95F9" w14:textId="1DD1295F" w:rsidR="003451E0" w:rsidRDefault="00EE4966" w:rsidP="00EE4966">
      <w:pPr>
        <w:pStyle w:val="Caption"/>
      </w:pPr>
      <w:bookmarkStart w:id="403" w:name="_Toc533065013"/>
      <w:r>
        <w:t xml:space="preserve">Figure </w:t>
      </w:r>
      <w:fldSimple w:instr=" SEQ Figure \* ARABIC ">
        <w:r w:rsidR="00615A51">
          <w:rPr>
            <w:noProof/>
          </w:rPr>
          <w:t>17</w:t>
        </w:r>
      </w:fldSimple>
      <w:r w:rsidR="006D45D8">
        <w:t>:</w:t>
      </w:r>
      <w:r>
        <w:t xml:space="preserve"> Member Updates to Eligibility and Enrollment Flow</w:t>
      </w:r>
      <w:bookmarkEnd w:id="403"/>
    </w:p>
    <w:p w14:paraId="1871C7C8" w14:textId="77777777" w:rsidR="00F0727A" w:rsidRDefault="00F0727A" w:rsidP="00F0727A">
      <w:pPr>
        <w:pStyle w:val="Bullet"/>
        <w:keepNext/>
        <w:numPr>
          <w:ilvl w:val="0"/>
          <w:numId w:val="0"/>
        </w:numPr>
      </w:pPr>
      <w:r>
        <w:object w:dxaOrig="15228" w:dyaOrig="11652" w14:anchorId="2D6AAA80">
          <v:shape id="_x0000_i1030" type="#_x0000_t75" style="width:465.75pt;height:357.75pt" o:ole="">
            <v:imagedata r:id="rId52" o:title=""/>
          </v:shape>
          <o:OLEObject Type="Embed" ProgID="Visio.Drawing.15" ShapeID="_x0000_i1030" DrawAspect="Content" ObjectID="_1606824724" r:id="rId53"/>
        </w:object>
      </w:r>
    </w:p>
    <w:p w14:paraId="7A1FB4DE" w14:textId="7C2CDF06" w:rsidR="003451E0" w:rsidRDefault="00F0727A" w:rsidP="00F0727A">
      <w:pPr>
        <w:pStyle w:val="Caption"/>
      </w:pPr>
      <w:bookmarkStart w:id="404" w:name="_Toc533065014"/>
      <w:r>
        <w:t xml:space="preserve">Figure </w:t>
      </w:r>
      <w:fldSimple w:instr=" SEQ Figure \* ARABIC ">
        <w:r w:rsidR="00615A51">
          <w:rPr>
            <w:noProof/>
          </w:rPr>
          <w:t>18</w:t>
        </w:r>
      </w:fldSimple>
      <w:r w:rsidR="006D45D8">
        <w:t>:</w:t>
      </w:r>
      <w:r>
        <w:t xml:space="preserve"> Disenrollment of Ineligible Members Flow</w:t>
      </w:r>
      <w:bookmarkEnd w:id="404"/>
    </w:p>
    <w:p w14:paraId="4B252E3E" w14:textId="77777777" w:rsidR="00F0727A" w:rsidRDefault="00F0727A" w:rsidP="00F0727A">
      <w:pPr>
        <w:pStyle w:val="Bullet"/>
        <w:keepNext/>
        <w:numPr>
          <w:ilvl w:val="0"/>
          <w:numId w:val="0"/>
        </w:numPr>
      </w:pPr>
      <w:r>
        <w:object w:dxaOrig="15168" w:dyaOrig="11652" w14:anchorId="529B9430">
          <v:shape id="_x0000_i1031" type="#_x0000_t75" style="width:466.5pt;height:359.25pt" o:ole="">
            <v:imagedata r:id="rId54" o:title=""/>
          </v:shape>
          <o:OLEObject Type="Embed" ProgID="Visio.Drawing.15" ShapeID="_x0000_i1031" DrawAspect="Content" ObjectID="_1606824725" r:id="rId55"/>
        </w:object>
      </w:r>
    </w:p>
    <w:p w14:paraId="13F900AC" w14:textId="6074EE40" w:rsidR="003451E0" w:rsidRDefault="00F0727A" w:rsidP="00F0727A">
      <w:pPr>
        <w:pStyle w:val="Caption"/>
      </w:pPr>
      <w:bookmarkStart w:id="405" w:name="_Toc533065015"/>
      <w:r>
        <w:t xml:space="preserve">Figure </w:t>
      </w:r>
      <w:fldSimple w:instr=" SEQ Figure \* ARABIC ">
        <w:r w:rsidR="00615A51">
          <w:rPr>
            <w:noProof/>
          </w:rPr>
          <w:t>19</w:t>
        </w:r>
      </w:fldSimple>
      <w:r w:rsidR="006D45D8">
        <w:t>:</w:t>
      </w:r>
      <w:r>
        <w:t xml:space="preserve"> </w:t>
      </w:r>
      <w:r w:rsidR="00262531">
        <w:t>Member Updates for MCO/FFS Selection Flow</w:t>
      </w:r>
      <w:bookmarkEnd w:id="405"/>
    </w:p>
    <w:p w14:paraId="7DA26107" w14:textId="77777777" w:rsidR="00262531" w:rsidRDefault="00262531" w:rsidP="00262531">
      <w:pPr>
        <w:pStyle w:val="Bullet"/>
        <w:keepNext/>
        <w:numPr>
          <w:ilvl w:val="0"/>
          <w:numId w:val="0"/>
        </w:numPr>
      </w:pPr>
      <w:r>
        <w:object w:dxaOrig="15420" w:dyaOrig="12708" w14:anchorId="616020E4">
          <v:shape id="_x0000_i1032" type="#_x0000_t75" style="width:465.75pt;height:357.75pt" o:ole="">
            <v:imagedata r:id="rId56" o:title=""/>
          </v:shape>
          <o:OLEObject Type="Embed" ProgID="Visio.Drawing.15" ShapeID="_x0000_i1032" DrawAspect="Content" ObjectID="_1606824726" r:id="rId57"/>
        </w:object>
      </w:r>
    </w:p>
    <w:p w14:paraId="7C369EFA" w14:textId="00E4FDDF" w:rsidR="003451E0" w:rsidRDefault="00262531" w:rsidP="00262531">
      <w:pPr>
        <w:pStyle w:val="Caption"/>
      </w:pPr>
      <w:bookmarkStart w:id="406" w:name="_Toc533065016"/>
      <w:r>
        <w:t xml:space="preserve">Figure </w:t>
      </w:r>
      <w:fldSimple w:instr=" SEQ Figure \* ARABIC ">
        <w:r w:rsidR="00615A51">
          <w:rPr>
            <w:noProof/>
          </w:rPr>
          <w:t>20</w:t>
        </w:r>
      </w:fldSimple>
      <w:r w:rsidR="006D45D8">
        <w:t>:</w:t>
      </w:r>
      <w:r>
        <w:t xml:space="preserve"> Claims/Encounter Processing Flow</w:t>
      </w:r>
      <w:bookmarkEnd w:id="406"/>
    </w:p>
    <w:p w14:paraId="06055E79" w14:textId="77777777" w:rsidR="00653E2C" w:rsidRDefault="00653E2C" w:rsidP="00653E2C">
      <w:pPr>
        <w:pStyle w:val="Bullet"/>
        <w:keepNext/>
        <w:numPr>
          <w:ilvl w:val="0"/>
          <w:numId w:val="0"/>
        </w:numPr>
      </w:pPr>
      <w:r>
        <w:object w:dxaOrig="15180" w:dyaOrig="11532" w14:anchorId="6C5C0A15">
          <v:shape id="_x0000_i1033" type="#_x0000_t75" style="width:467.25pt;height:355.5pt" o:ole="">
            <v:imagedata r:id="rId58" o:title=""/>
          </v:shape>
          <o:OLEObject Type="Embed" ProgID="Visio.Drawing.15" ShapeID="_x0000_i1033" DrawAspect="Content" ObjectID="_1606824727" r:id="rId59"/>
        </w:object>
      </w:r>
    </w:p>
    <w:p w14:paraId="6B1BE53B" w14:textId="6BEC07B6" w:rsidR="003451E0" w:rsidRDefault="00653E2C" w:rsidP="00653E2C">
      <w:pPr>
        <w:pStyle w:val="Caption"/>
      </w:pPr>
      <w:bookmarkStart w:id="407" w:name="_Toc533065017"/>
      <w:r>
        <w:t xml:space="preserve">Figure </w:t>
      </w:r>
      <w:fldSimple w:instr=" SEQ Figure \* ARABIC ">
        <w:r w:rsidR="00615A51">
          <w:rPr>
            <w:noProof/>
          </w:rPr>
          <w:t>21</w:t>
        </w:r>
      </w:fldSimple>
      <w:r w:rsidR="006D45D8">
        <w:t>:</w:t>
      </w:r>
      <w:r>
        <w:t xml:space="preserve"> Capitation Process Flow</w:t>
      </w:r>
      <w:bookmarkEnd w:id="407"/>
    </w:p>
    <w:p w14:paraId="57C2D09E" w14:textId="77777777" w:rsidR="00653E2C" w:rsidRDefault="00653E2C" w:rsidP="00653E2C">
      <w:pPr>
        <w:pStyle w:val="Bullet"/>
        <w:keepNext/>
        <w:numPr>
          <w:ilvl w:val="0"/>
          <w:numId w:val="0"/>
        </w:numPr>
      </w:pPr>
      <w:r>
        <w:object w:dxaOrig="15252" w:dyaOrig="11544" w14:anchorId="62FF962F">
          <v:shape id="_x0000_i1034" type="#_x0000_t75" style="width:466.5pt;height:354pt" o:ole="">
            <v:imagedata r:id="rId60" o:title=""/>
          </v:shape>
          <o:OLEObject Type="Embed" ProgID="Visio.Drawing.15" ShapeID="_x0000_i1034" DrawAspect="Content" ObjectID="_1606824728" r:id="rId61"/>
        </w:object>
      </w:r>
    </w:p>
    <w:p w14:paraId="71827F1F" w14:textId="58F0B7B2" w:rsidR="003451E0" w:rsidRDefault="00653E2C" w:rsidP="00653E2C">
      <w:pPr>
        <w:pStyle w:val="Caption"/>
      </w:pPr>
      <w:bookmarkStart w:id="408" w:name="_Toc533065018"/>
      <w:r>
        <w:t xml:space="preserve">Figure </w:t>
      </w:r>
      <w:fldSimple w:instr=" SEQ Figure \* ARABIC ">
        <w:r w:rsidR="00615A51">
          <w:rPr>
            <w:noProof/>
          </w:rPr>
          <w:t>22</w:t>
        </w:r>
      </w:fldSimple>
      <w:r w:rsidR="006D45D8">
        <w:t>:</w:t>
      </w:r>
      <w:r>
        <w:t xml:space="preserve"> Other Payments Flow</w:t>
      </w:r>
      <w:bookmarkEnd w:id="408"/>
    </w:p>
    <w:p w14:paraId="37371C0B" w14:textId="77777777" w:rsidR="00653E2C" w:rsidRDefault="00653E2C" w:rsidP="00653E2C">
      <w:pPr>
        <w:pStyle w:val="Bullet"/>
        <w:keepNext/>
        <w:numPr>
          <w:ilvl w:val="0"/>
          <w:numId w:val="0"/>
        </w:numPr>
      </w:pPr>
      <w:r>
        <w:object w:dxaOrig="15240" w:dyaOrig="11664" w14:anchorId="3EC46E49">
          <v:shape id="_x0000_i1035" type="#_x0000_t75" style="width:468pt;height:358.5pt" o:ole="">
            <v:imagedata r:id="rId62" o:title=""/>
          </v:shape>
          <o:OLEObject Type="Embed" ProgID="Visio.Drawing.15" ShapeID="_x0000_i1035" DrawAspect="Content" ObjectID="_1606824729" r:id="rId63"/>
        </w:object>
      </w:r>
    </w:p>
    <w:p w14:paraId="3AFE1B67" w14:textId="25C4004E" w:rsidR="003451E0" w:rsidRDefault="00653E2C" w:rsidP="00653E2C">
      <w:pPr>
        <w:pStyle w:val="Caption"/>
      </w:pPr>
      <w:bookmarkStart w:id="409" w:name="_Toc533065019"/>
      <w:r>
        <w:t xml:space="preserve">Figure </w:t>
      </w:r>
      <w:fldSimple w:instr=" SEQ Figure \* ARABIC ">
        <w:r w:rsidR="00615A51">
          <w:rPr>
            <w:noProof/>
          </w:rPr>
          <w:t>23</w:t>
        </w:r>
      </w:fldSimple>
      <w:r w:rsidR="006D45D8">
        <w:t>:</w:t>
      </w:r>
      <w:r>
        <w:t xml:space="preserve"> Third Party Liability Flow</w:t>
      </w:r>
      <w:bookmarkEnd w:id="409"/>
    </w:p>
    <w:p w14:paraId="0A77559F" w14:textId="77777777" w:rsidR="00653E2C" w:rsidRDefault="00653E2C" w:rsidP="00653E2C">
      <w:pPr>
        <w:pStyle w:val="Bullet"/>
        <w:keepNext/>
        <w:numPr>
          <w:ilvl w:val="0"/>
          <w:numId w:val="0"/>
        </w:numPr>
      </w:pPr>
      <w:r>
        <w:object w:dxaOrig="15240" w:dyaOrig="11652" w14:anchorId="4F3EA274">
          <v:shape id="_x0000_i1036" type="#_x0000_t75" style="width:466.5pt;height:357.75pt" o:ole="">
            <v:imagedata r:id="rId64" o:title=""/>
          </v:shape>
          <o:OLEObject Type="Embed" ProgID="Visio.Drawing.15" ShapeID="_x0000_i1036" DrawAspect="Content" ObjectID="_1606824730" r:id="rId65"/>
        </w:object>
      </w:r>
    </w:p>
    <w:p w14:paraId="4BF529CA" w14:textId="6B4C859A" w:rsidR="003451E0" w:rsidRDefault="00653E2C" w:rsidP="00653E2C">
      <w:pPr>
        <w:pStyle w:val="Caption"/>
      </w:pPr>
      <w:bookmarkStart w:id="410" w:name="_Toc533065020"/>
      <w:r>
        <w:t xml:space="preserve">Figure </w:t>
      </w:r>
      <w:fldSimple w:instr=" SEQ Figure \* ARABIC ">
        <w:r w:rsidR="00615A51">
          <w:rPr>
            <w:noProof/>
          </w:rPr>
          <w:t>24</w:t>
        </w:r>
      </w:fldSimple>
      <w:r w:rsidR="006D45D8">
        <w:t>:</w:t>
      </w:r>
      <w:r>
        <w:t xml:space="preserve"> Drug Rebate Flow</w:t>
      </w:r>
      <w:bookmarkEnd w:id="410"/>
    </w:p>
    <w:p w14:paraId="18746CAB" w14:textId="77777777" w:rsidR="00653E2C" w:rsidRDefault="00653E2C" w:rsidP="00653E2C">
      <w:pPr>
        <w:pStyle w:val="Bullet"/>
        <w:keepNext/>
        <w:numPr>
          <w:ilvl w:val="0"/>
          <w:numId w:val="0"/>
        </w:numPr>
      </w:pPr>
      <w:r>
        <w:object w:dxaOrig="15180" w:dyaOrig="11664" w14:anchorId="3D50C988">
          <v:shape id="_x0000_i1037" type="#_x0000_t75" style="width:465.75pt;height:358.5pt" o:ole="">
            <v:imagedata r:id="rId66" o:title=""/>
          </v:shape>
          <o:OLEObject Type="Embed" ProgID="Visio.Drawing.15" ShapeID="_x0000_i1037" DrawAspect="Content" ObjectID="_1606824731" r:id="rId67"/>
        </w:object>
      </w:r>
    </w:p>
    <w:p w14:paraId="28D3EBEE" w14:textId="71AE59E8" w:rsidR="003451E0" w:rsidRDefault="00653E2C" w:rsidP="00653E2C">
      <w:pPr>
        <w:pStyle w:val="Caption"/>
      </w:pPr>
      <w:bookmarkStart w:id="411" w:name="_Toc533065021"/>
      <w:r>
        <w:t xml:space="preserve">Figure </w:t>
      </w:r>
      <w:fldSimple w:instr=" SEQ Figure \* ARABIC ">
        <w:r w:rsidR="00615A51">
          <w:rPr>
            <w:noProof/>
          </w:rPr>
          <w:t>25</w:t>
        </w:r>
      </w:fldSimple>
      <w:r w:rsidR="006D45D8">
        <w:t>:</w:t>
      </w:r>
      <w:r>
        <w:t xml:space="preserve"> Provider Management Flow</w:t>
      </w:r>
      <w:bookmarkEnd w:id="411"/>
    </w:p>
    <w:p w14:paraId="63CE34FA" w14:textId="77777777" w:rsidR="00653E2C" w:rsidRDefault="00653E2C" w:rsidP="00653E2C">
      <w:pPr>
        <w:pStyle w:val="Bullet"/>
        <w:keepNext/>
        <w:numPr>
          <w:ilvl w:val="0"/>
          <w:numId w:val="0"/>
        </w:numPr>
      </w:pPr>
      <w:r>
        <w:object w:dxaOrig="15156" w:dyaOrig="11196" w14:anchorId="5D3435D0">
          <v:shape id="_x0000_i1038" type="#_x0000_t75" style="width:467.25pt;height:357.75pt" o:ole="">
            <v:imagedata r:id="rId68" o:title=""/>
          </v:shape>
          <o:OLEObject Type="Embed" ProgID="Visio.Drawing.15" ShapeID="_x0000_i1038" DrawAspect="Content" ObjectID="_1606824732" r:id="rId69"/>
        </w:object>
      </w:r>
    </w:p>
    <w:p w14:paraId="2189A579" w14:textId="48BC07F3" w:rsidR="003451E0" w:rsidRDefault="00653E2C" w:rsidP="00653E2C">
      <w:pPr>
        <w:pStyle w:val="Caption"/>
      </w:pPr>
      <w:bookmarkStart w:id="412" w:name="_Toc533065022"/>
      <w:r>
        <w:t xml:space="preserve">Figure </w:t>
      </w:r>
      <w:fldSimple w:instr=" SEQ Figure \* ARABIC ">
        <w:r w:rsidR="00615A51">
          <w:rPr>
            <w:noProof/>
          </w:rPr>
          <w:t>26</w:t>
        </w:r>
      </w:fldSimple>
      <w:r w:rsidR="006D45D8">
        <w:t>:</w:t>
      </w:r>
      <w:r>
        <w:t xml:space="preserve"> FSS Prior Authorization</w:t>
      </w:r>
      <w:r w:rsidR="00CA27AE">
        <w:t xml:space="preserve"> Flow</w:t>
      </w:r>
      <w:bookmarkEnd w:id="412"/>
    </w:p>
    <w:p w14:paraId="6E613F88" w14:textId="77777777" w:rsidR="00CA27AE" w:rsidRDefault="00CA27AE" w:rsidP="00CA27AE">
      <w:pPr>
        <w:pStyle w:val="Bullet"/>
        <w:keepNext/>
        <w:numPr>
          <w:ilvl w:val="0"/>
          <w:numId w:val="0"/>
        </w:numPr>
      </w:pPr>
      <w:r>
        <w:object w:dxaOrig="15192" w:dyaOrig="11280" w14:anchorId="43FB0709">
          <v:shape id="_x0000_i1039" type="#_x0000_t75" style="width:467.25pt;height:358.5pt" o:ole="">
            <v:imagedata r:id="rId70" o:title=""/>
          </v:shape>
          <o:OLEObject Type="Embed" ProgID="Visio.Drawing.15" ShapeID="_x0000_i1039" DrawAspect="Content" ObjectID="_1606824733" r:id="rId71"/>
        </w:object>
      </w:r>
    </w:p>
    <w:p w14:paraId="1FB1B14E" w14:textId="7089DA0E" w:rsidR="003451E0" w:rsidRDefault="00CA27AE" w:rsidP="00CA27AE">
      <w:pPr>
        <w:pStyle w:val="Caption"/>
      </w:pPr>
      <w:bookmarkStart w:id="413" w:name="_Toc533065023"/>
      <w:r>
        <w:t xml:space="preserve">Figure </w:t>
      </w:r>
      <w:fldSimple w:instr=" SEQ Figure \* ARABIC ">
        <w:r w:rsidR="00615A51">
          <w:rPr>
            <w:noProof/>
          </w:rPr>
          <w:t>27</w:t>
        </w:r>
      </w:fldSimple>
      <w:r w:rsidR="006D45D8">
        <w:t>:</w:t>
      </w:r>
      <w:r>
        <w:t xml:space="preserve"> Other Recoveries Flow</w:t>
      </w:r>
      <w:bookmarkEnd w:id="413"/>
    </w:p>
    <w:p w14:paraId="5311B0E2" w14:textId="77777777" w:rsidR="00CA27AE" w:rsidRDefault="00CA27AE" w:rsidP="00CA27AE">
      <w:pPr>
        <w:pStyle w:val="Bullet"/>
        <w:keepNext/>
        <w:numPr>
          <w:ilvl w:val="0"/>
          <w:numId w:val="0"/>
        </w:numPr>
      </w:pPr>
      <w:r>
        <w:object w:dxaOrig="15156" w:dyaOrig="10836" w14:anchorId="291331AF">
          <v:shape id="_x0000_i1040" type="#_x0000_t75" style="width:465pt;height:354pt" o:ole="">
            <v:imagedata r:id="rId72" o:title=""/>
          </v:shape>
          <o:OLEObject Type="Embed" ProgID="Visio.Drawing.15" ShapeID="_x0000_i1040" DrawAspect="Content" ObjectID="_1606824734" r:id="rId73"/>
        </w:object>
      </w:r>
    </w:p>
    <w:p w14:paraId="46C5A21B" w14:textId="737F30B0" w:rsidR="003451E0" w:rsidRDefault="00CA27AE" w:rsidP="00CA27AE">
      <w:pPr>
        <w:pStyle w:val="Caption"/>
      </w:pPr>
      <w:bookmarkStart w:id="414" w:name="_Toc533065024"/>
      <w:r>
        <w:t xml:space="preserve">Figure </w:t>
      </w:r>
      <w:fldSimple w:instr=" SEQ Figure \* ARABIC ">
        <w:r w:rsidR="00615A51">
          <w:rPr>
            <w:noProof/>
          </w:rPr>
          <w:t>28</w:t>
        </w:r>
      </w:fldSimple>
      <w:r w:rsidR="006D45D8">
        <w:t>:</w:t>
      </w:r>
      <w:r>
        <w:t xml:space="preserve"> </w:t>
      </w:r>
      <w:r w:rsidR="00FD6941">
        <w:t>Reporting Flow</w:t>
      </w:r>
      <w:bookmarkEnd w:id="414"/>
    </w:p>
    <w:p w14:paraId="1B1BD004" w14:textId="77777777" w:rsidR="00FD6941" w:rsidRDefault="00FD6941" w:rsidP="00FD6941">
      <w:pPr>
        <w:pStyle w:val="Bullet"/>
        <w:keepNext/>
        <w:numPr>
          <w:ilvl w:val="0"/>
          <w:numId w:val="0"/>
        </w:numPr>
      </w:pPr>
      <w:r>
        <w:object w:dxaOrig="15168" w:dyaOrig="11652" w14:anchorId="3E4C39F0">
          <v:shape id="_x0000_i1041" type="#_x0000_t75" style="width:466.5pt;height:359.25pt" o:ole="">
            <v:imagedata r:id="rId74" o:title=""/>
          </v:shape>
          <o:OLEObject Type="Embed" ProgID="Visio.Drawing.15" ShapeID="_x0000_i1041" DrawAspect="Content" ObjectID="_1606824735" r:id="rId75"/>
        </w:object>
      </w:r>
    </w:p>
    <w:p w14:paraId="171600D3" w14:textId="717BB576" w:rsidR="00BD3965" w:rsidRDefault="00FD6941" w:rsidP="00FD6941">
      <w:pPr>
        <w:pStyle w:val="Caption"/>
      </w:pPr>
      <w:bookmarkStart w:id="415" w:name="_Toc533065025"/>
      <w:r>
        <w:t xml:space="preserve">Figure </w:t>
      </w:r>
      <w:fldSimple w:instr=" SEQ Figure \* ARABIC ">
        <w:r w:rsidR="00615A51">
          <w:rPr>
            <w:noProof/>
          </w:rPr>
          <w:t>29</w:t>
        </w:r>
      </w:fldSimple>
      <w:r w:rsidR="006D45D8">
        <w:t>:</w:t>
      </w:r>
      <w:r>
        <w:t xml:space="preserve"> Consolidated Customer Service</w:t>
      </w:r>
      <w:r w:rsidR="00DA0475">
        <w:t xml:space="preserve"> Flow</w:t>
      </w:r>
      <w:bookmarkEnd w:id="415"/>
    </w:p>
    <w:p w14:paraId="3DA6B2A4" w14:textId="77777777" w:rsidR="00DA0475" w:rsidRDefault="00DA0475" w:rsidP="00DA0475">
      <w:pPr>
        <w:pStyle w:val="Bullet"/>
        <w:keepNext/>
        <w:numPr>
          <w:ilvl w:val="0"/>
          <w:numId w:val="0"/>
        </w:numPr>
      </w:pPr>
      <w:r>
        <w:object w:dxaOrig="15192" w:dyaOrig="11652" w14:anchorId="2AB4CFCA">
          <v:shape id="_x0000_i1042" type="#_x0000_t75" style="width:467.25pt;height:358.5pt" o:ole="">
            <v:imagedata r:id="rId76" o:title=""/>
          </v:shape>
          <o:OLEObject Type="Embed" ProgID="Visio.Drawing.15" ShapeID="_x0000_i1042" DrawAspect="Content" ObjectID="_1606824736" r:id="rId77"/>
        </w:object>
      </w:r>
    </w:p>
    <w:p w14:paraId="3C61B37B" w14:textId="31ED74DE" w:rsidR="00FB0999" w:rsidRDefault="00DA0475" w:rsidP="00DA0475">
      <w:pPr>
        <w:pStyle w:val="Caption"/>
      </w:pPr>
      <w:bookmarkStart w:id="416" w:name="_Toc533065026"/>
      <w:r>
        <w:t xml:space="preserve">Figure </w:t>
      </w:r>
      <w:fldSimple w:instr=" SEQ Figure \* ARABIC ">
        <w:r w:rsidR="00615A51">
          <w:rPr>
            <w:noProof/>
          </w:rPr>
          <w:t>30</w:t>
        </w:r>
      </w:fldSimple>
      <w:r w:rsidR="006D45D8">
        <w:t>:</w:t>
      </w:r>
      <w:r>
        <w:t xml:space="preserve"> Portal Inquiry Flow</w:t>
      </w:r>
      <w:bookmarkEnd w:id="416"/>
    </w:p>
    <w:p w14:paraId="2860067E" w14:textId="77777777" w:rsidR="00341DCA" w:rsidRDefault="00341DCA" w:rsidP="00341DCA">
      <w:pPr>
        <w:pStyle w:val="Bullet"/>
        <w:keepNext/>
        <w:numPr>
          <w:ilvl w:val="0"/>
          <w:numId w:val="0"/>
        </w:numPr>
      </w:pPr>
      <w:r>
        <w:object w:dxaOrig="16428" w:dyaOrig="12708" w14:anchorId="0007672B">
          <v:shape id="_x0000_i1043" type="#_x0000_t75" style="width:466.5pt;height:360.75pt" o:ole="">
            <v:imagedata r:id="rId78" o:title=""/>
          </v:shape>
          <o:OLEObject Type="Embed" ProgID="Visio.Drawing.15" ShapeID="_x0000_i1043" DrawAspect="Content" ObjectID="_1606824737" r:id="rId79"/>
        </w:object>
      </w:r>
    </w:p>
    <w:p w14:paraId="69CC1772" w14:textId="7DA92C01" w:rsidR="00B95415" w:rsidRDefault="00341DCA" w:rsidP="00341DCA">
      <w:pPr>
        <w:pStyle w:val="Caption"/>
      </w:pPr>
      <w:bookmarkStart w:id="417" w:name="_Toc533065027"/>
      <w:r>
        <w:t xml:space="preserve">Figure </w:t>
      </w:r>
      <w:fldSimple w:instr=" SEQ Figure \* ARABIC ">
        <w:r w:rsidR="00615A51">
          <w:rPr>
            <w:noProof/>
          </w:rPr>
          <w:t>31</w:t>
        </w:r>
      </w:fldSimple>
      <w:r w:rsidR="006D45D8">
        <w:t>:</w:t>
      </w:r>
      <w:r>
        <w:t xml:space="preserve"> Program Integrity Flow</w:t>
      </w:r>
      <w:bookmarkEnd w:id="417"/>
    </w:p>
    <w:p w14:paraId="23176EA6" w14:textId="77777777" w:rsidR="00341DCA" w:rsidRDefault="00341DCA" w:rsidP="00341DCA">
      <w:pPr>
        <w:pStyle w:val="Bullet"/>
        <w:keepNext/>
        <w:numPr>
          <w:ilvl w:val="0"/>
          <w:numId w:val="0"/>
        </w:numPr>
      </w:pPr>
      <w:r>
        <w:object w:dxaOrig="15240" w:dyaOrig="10536" w14:anchorId="3BC5CE16">
          <v:shape id="_x0000_i1044" type="#_x0000_t75" style="width:465.75pt;height:352.5pt" o:ole="">
            <v:imagedata r:id="rId80" o:title=""/>
          </v:shape>
          <o:OLEObject Type="Embed" ProgID="Visio.Drawing.15" ShapeID="_x0000_i1044" DrawAspect="Content" ObjectID="_1606824738" r:id="rId81"/>
        </w:object>
      </w:r>
    </w:p>
    <w:p w14:paraId="2AD4AB8B" w14:textId="520BF2F4" w:rsidR="00B95415" w:rsidRDefault="00341DCA" w:rsidP="00341DCA">
      <w:pPr>
        <w:pStyle w:val="Caption"/>
      </w:pPr>
      <w:bookmarkStart w:id="418" w:name="_Toc533065028"/>
      <w:r>
        <w:t xml:space="preserve">Figure </w:t>
      </w:r>
      <w:fldSimple w:instr=" SEQ Figure \* ARABIC ">
        <w:r w:rsidR="00615A51">
          <w:rPr>
            <w:noProof/>
          </w:rPr>
          <w:t>32</w:t>
        </w:r>
      </w:fldSimple>
      <w:r w:rsidR="006D45D8">
        <w:t>:</w:t>
      </w:r>
      <w:r>
        <w:t xml:space="preserve"> Buy</w:t>
      </w:r>
      <w:r w:rsidR="006D45D8">
        <w:t>-</w:t>
      </w:r>
      <w:r>
        <w:t>In Flow</w:t>
      </w:r>
      <w:bookmarkEnd w:id="418"/>
    </w:p>
    <w:p w14:paraId="12946857" w14:textId="77777777" w:rsidR="004003D5" w:rsidRDefault="004003D5" w:rsidP="004003D5">
      <w:pPr>
        <w:pStyle w:val="Bullet"/>
        <w:keepNext/>
        <w:numPr>
          <w:ilvl w:val="0"/>
          <w:numId w:val="0"/>
        </w:numPr>
      </w:pPr>
      <w:r>
        <w:object w:dxaOrig="15228" w:dyaOrig="9960" w14:anchorId="4E4E6263">
          <v:shape id="_x0000_i1045" type="#_x0000_t75" style="width:467.25pt;height:356.25pt" o:ole="">
            <v:imagedata r:id="rId82" o:title=""/>
          </v:shape>
          <o:OLEObject Type="Embed" ProgID="Visio.Drawing.15" ShapeID="_x0000_i1045" DrawAspect="Content" ObjectID="_1606824739" r:id="rId83"/>
        </w:object>
      </w:r>
    </w:p>
    <w:p w14:paraId="46D4019B" w14:textId="2F7452D5" w:rsidR="00B95415" w:rsidRDefault="004003D5" w:rsidP="004003D5">
      <w:pPr>
        <w:pStyle w:val="Caption"/>
      </w:pPr>
      <w:bookmarkStart w:id="419" w:name="_Toc533065029"/>
      <w:r>
        <w:t xml:space="preserve">Figure </w:t>
      </w:r>
      <w:fldSimple w:instr=" SEQ Figure \* ARABIC ">
        <w:r w:rsidR="00615A51">
          <w:rPr>
            <w:noProof/>
          </w:rPr>
          <w:t>33</w:t>
        </w:r>
      </w:fldSimple>
      <w:r w:rsidR="006D45D8">
        <w:t>:</w:t>
      </w:r>
      <w:r>
        <w:t xml:space="preserve"> Presumptive (Provider) Eligibility Flow</w:t>
      </w:r>
      <w:bookmarkEnd w:id="419"/>
    </w:p>
    <w:p w14:paraId="20DB8211" w14:textId="77777777" w:rsidR="00B70137" w:rsidRDefault="004003D5" w:rsidP="00B70137">
      <w:pPr>
        <w:pStyle w:val="Bullet"/>
        <w:keepNext/>
        <w:numPr>
          <w:ilvl w:val="0"/>
          <w:numId w:val="0"/>
        </w:numPr>
      </w:pPr>
      <w:r>
        <w:object w:dxaOrig="15300" w:dyaOrig="9960" w14:anchorId="1E434737">
          <v:shape id="_x0000_i1046" type="#_x0000_t75" style="width:466.5pt;height:344.25pt" o:ole="">
            <v:imagedata r:id="rId84" o:title=""/>
          </v:shape>
          <o:OLEObject Type="Embed" ProgID="Visio.Drawing.15" ShapeID="_x0000_i1046" DrawAspect="Content" ObjectID="_1606824740" r:id="rId85"/>
        </w:object>
      </w:r>
    </w:p>
    <w:p w14:paraId="1497CA94" w14:textId="1C9A8734" w:rsidR="00B95415" w:rsidRDefault="00B70137" w:rsidP="00B70137">
      <w:pPr>
        <w:pStyle w:val="Caption"/>
      </w:pPr>
      <w:bookmarkStart w:id="420" w:name="_Toc533065030"/>
      <w:r>
        <w:t xml:space="preserve">Figure </w:t>
      </w:r>
      <w:fldSimple w:instr=" SEQ Figure \* ARABIC ">
        <w:r w:rsidR="00615A51">
          <w:rPr>
            <w:noProof/>
          </w:rPr>
          <w:t>34</w:t>
        </w:r>
      </w:fldSimple>
      <w:r w:rsidR="006D45D8">
        <w:t>:</w:t>
      </w:r>
      <w:r>
        <w:t xml:space="preserve"> Presumptive Eligibility (Member Application) Flow</w:t>
      </w:r>
      <w:bookmarkEnd w:id="420"/>
    </w:p>
    <w:p w14:paraId="0022DB22" w14:textId="77777777" w:rsidR="00F45C9A" w:rsidRDefault="00F45C9A">
      <w:pPr>
        <w:spacing w:before="0" w:after="0" w:line="240" w:lineRule="auto"/>
        <w:sectPr w:rsidR="00F45C9A" w:rsidSect="00CE3B44">
          <w:pgSz w:w="12240" w:h="15840" w:code="1"/>
          <w:pgMar w:top="1440" w:right="1440" w:bottom="1440" w:left="1440" w:header="1008" w:footer="461" w:gutter="0"/>
          <w:cols w:space="720"/>
        </w:sectPr>
      </w:pPr>
      <w:bookmarkStart w:id="421" w:name="_Toc491947813"/>
      <w:bookmarkEnd w:id="421"/>
    </w:p>
    <w:p w14:paraId="7A224BF6" w14:textId="74C28150" w:rsidR="00685141" w:rsidRDefault="00685141" w:rsidP="008C7B1C">
      <w:pPr>
        <w:pStyle w:val="Heading2"/>
        <w:numPr>
          <w:ilvl w:val="0"/>
          <w:numId w:val="0"/>
        </w:numPr>
        <w:ind w:left="576" w:hanging="576"/>
      </w:pPr>
      <w:bookmarkStart w:id="422" w:name="_Toc533065098"/>
      <w:r w:rsidRPr="00350CC5">
        <w:lastRenderedPageBreak/>
        <w:t>Appendi</w:t>
      </w:r>
      <w:r>
        <w:t xml:space="preserve">x B Conceptual </w:t>
      </w:r>
      <w:r w:rsidR="00F93C97">
        <w:t>Information Model</w:t>
      </w:r>
      <w:bookmarkEnd w:id="422"/>
    </w:p>
    <w:p w14:paraId="4EDFD440" w14:textId="733EE486" w:rsidR="00AC482E" w:rsidRDefault="00F763C4" w:rsidP="007154C6">
      <w:pPr>
        <w:keepNext/>
        <w:jc w:val="center"/>
      </w:pPr>
      <w:r w:rsidRPr="00F763C4">
        <w:t xml:space="preserve"> </w:t>
      </w:r>
      <w:r w:rsidR="009C5FD9">
        <w:rPr>
          <w:noProof/>
        </w:rPr>
        <w:drawing>
          <wp:inline distT="0" distB="0" distL="0" distR="0" wp14:anchorId="7BFDC3D4" wp14:editId="257DD11F">
            <wp:extent cx="5943600" cy="2774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774315"/>
                    </a:xfrm>
                    <a:prstGeom prst="rect">
                      <a:avLst/>
                    </a:prstGeom>
                    <a:noFill/>
                    <a:ln>
                      <a:noFill/>
                    </a:ln>
                  </pic:spPr>
                </pic:pic>
              </a:graphicData>
            </a:graphic>
          </wp:inline>
        </w:drawing>
      </w:r>
    </w:p>
    <w:p w14:paraId="2B125275" w14:textId="6F4196DA" w:rsidR="00F93C97" w:rsidRPr="00F93C97" w:rsidRDefault="00AC482E" w:rsidP="00AC482E">
      <w:pPr>
        <w:pStyle w:val="Caption"/>
      </w:pPr>
      <w:bookmarkStart w:id="423" w:name="_Toc533065031"/>
      <w:r>
        <w:t xml:space="preserve">Figure </w:t>
      </w:r>
      <w:r w:rsidR="000449C4">
        <w:rPr>
          <w:noProof/>
        </w:rPr>
        <w:fldChar w:fldCharType="begin"/>
      </w:r>
      <w:r w:rsidR="000449C4">
        <w:rPr>
          <w:noProof/>
        </w:rPr>
        <w:instrText xml:space="preserve"> SEQ Figure \* ARABIC </w:instrText>
      </w:r>
      <w:r w:rsidR="000449C4">
        <w:rPr>
          <w:noProof/>
        </w:rPr>
        <w:fldChar w:fldCharType="separate"/>
      </w:r>
      <w:r w:rsidR="00615A51">
        <w:rPr>
          <w:noProof/>
        </w:rPr>
        <w:t>35</w:t>
      </w:r>
      <w:r w:rsidR="000449C4">
        <w:rPr>
          <w:noProof/>
        </w:rPr>
        <w:fldChar w:fldCharType="end"/>
      </w:r>
      <w:r w:rsidR="006D45D8">
        <w:rPr>
          <w:noProof/>
        </w:rPr>
        <w:t>:</w:t>
      </w:r>
      <w:r>
        <w:t xml:space="preserve"> NM MMISR Conceptual Information Model</w:t>
      </w:r>
      <w:bookmarkEnd w:id="423"/>
    </w:p>
    <w:p w14:paraId="3E7A26E0" w14:textId="77777777" w:rsidR="00E452C2" w:rsidRPr="00812E52" w:rsidRDefault="00E452C2" w:rsidP="003A7743"/>
    <w:sectPr w:rsidR="00E452C2" w:rsidRPr="00812E52" w:rsidSect="00FB4CD5">
      <w:pgSz w:w="12240" w:h="15840" w:code="1"/>
      <w:pgMar w:top="1440" w:right="1440" w:bottom="1440" w:left="1440" w:header="1008"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436B4" w14:textId="77777777" w:rsidR="00D83DC8" w:rsidRDefault="00D83DC8" w:rsidP="003A7743">
      <w:r>
        <w:separator/>
      </w:r>
    </w:p>
    <w:p w14:paraId="4B13652A" w14:textId="77777777" w:rsidR="00D83DC8" w:rsidRDefault="00D83DC8" w:rsidP="003A7743"/>
  </w:endnote>
  <w:endnote w:type="continuationSeparator" w:id="0">
    <w:p w14:paraId="6A6D6ACD" w14:textId="77777777" w:rsidR="00D83DC8" w:rsidRDefault="00D83DC8" w:rsidP="003A7743">
      <w:r>
        <w:continuationSeparator/>
      </w:r>
    </w:p>
    <w:p w14:paraId="02A7191C" w14:textId="77777777" w:rsidR="00D83DC8" w:rsidRDefault="00D83DC8" w:rsidP="003A7743"/>
  </w:endnote>
  <w:endnote w:type="continuationNotice" w:id="1">
    <w:p w14:paraId="0E4D08B2" w14:textId="77777777" w:rsidR="00D83DC8" w:rsidRDefault="00D83DC8" w:rsidP="003A7743"/>
    <w:p w14:paraId="3C534525" w14:textId="77777777" w:rsidR="00D83DC8" w:rsidRDefault="00D83DC8" w:rsidP="003A7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59"/>
    <w:family w:val="auto"/>
    <w:pitch w:val="variable"/>
    <w:sig w:usb0="00000201" w:usb1="00000000" w:usb2="00000000" w:usb3="00000000" w:csb0="00000004"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12BAD" w14:textId="77777777" w:rsidR="00D83DC8" w:rsidRDefault="00D83DC8" w:rsidP="003A774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6254BE9" w14:textId="77777777" w:rsidR="00D83DC8" w:rsidRDefault="00D83DC8" w:rsidP="003A7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45C82" w14:textId="77777777" w:rsidR="00D83DC8" w:rsidRDefault="00D83DC8" w:rsidP="003A7743">
    <w:pPr>
      <w:pStyle w:val="Footer"/>
      <w:rPr>
        <w:rStyle w:val="PageNumber"/>
        <w:sz w:val="20"/>
      </w:rPr>
    </w:pPr>
    <w:r>
      <w:rPr>
        <w:rStyle w:val="PageNumber"/>
        <w:sz w:val="20"/>
      </w:rPr>
      <w:t>_____________________________________________________________________________________________</w:t>
    </w:r>
  </w:p>
  <w:p w14:paraId="29EDE376" w14:textId="2E14F812" w:rsidR="00D83DC8" w:rsidRPr="00835F9F" w:rsidRDefault="00D83DC8" w:rsidP="003A7743">
    <w:pPr>
      <w:pStyle w:val="Footer"/>
    </w:pPr>
    <w:r>
      <w:t xml:space="preserve">Concept of Operations </w:t>
    </w:r>
    <w:r>
      <w:rPr>
        <w:color w:val="0000FF"/>
      </w:rPr>
      <w:t xml:space="preserve">  v11.0  12/</w:t>
    </w:r>
    <w:r w:rsidR="00CA6C4C">
      <w:rPr>
        <w:color w:val="0000FF"/>
      </w:rPr>
      <w:t>21</w:t>
    </w:r>
    <w:r>
      <w:rPr>
        <w:color w:val="0000FF"/>
      </w:rPr>
      <w:t>/18</w:t>
    </w:r>
    <w:r>
      <w:rPr>
        <w:rStyle w:val="PageNumber"/>
        <w:sz w:val="20"/>
      </w:rPr>
      <w:tab/>
    </w:r>
    <w:r w:rsidRPr="00CE4CDF">
      <w:rPr>
        <w:rStyle w:val="PageNumber"/>
        <w:sz w:val="20"/>
      </w:rPr>
      <w:fldChar w:fldCharType="begin"/>
    </w:r>
    <w:r w:rsidRPr="00CE4CDF">
      <w:rPr>
        <w:rStyle w:val="PageNumber"/>
        <w:sz w:val="20"/>
      </w:rPr>
      <w:instrText xml:space="preserve"> PAGE </w:instrText>
    </w:r>
    <w:r w:rsidRPr="00CE4CDF">
      <w:rPr>
        <w:rStyle w:val="PageNumber"/>
        <w:sz w:val="20"/>
      </w:rPr>
      <w:fldChar w:fldCharType="separate"/>
    </w:r>
    <w:r>
      <w:rPr>
        <w:rStyle w:val="PageNumber"/>
        <w:noProof/>
        <w:sz w:val="20"/>
      </w:rPr>
      <w:t>v</w:t>
    </w:r>
    <w:r w:rsidRPr="00CE4CDF">
      <w:rPr>
        <w:rStyle w:val="PageNumber"/>
        <w:sz w:val="20"/>
      </w:rPr>
      <w:fldChar w:fldCharType="end"/>
    </w:r>
    <w:r>
      <w:rPr>
        <w:rStyle w:val="PageNumbe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8B5A" w14:textId="77777777" w:rsidR="00D83DC8" w:rsidRDefault="00D83DC8" w:rsidP="003A774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7F88" w14:textId="77777777" w:rsidR="00D83DC8" w:rsidRDefault="00D83DC8" w:rsidP="00390916">
    <w:pPr>
      <w:pStyle w:val="Footer"/>
      <w:tabs>
        <w:tab w:val="clear" w:pos="8640"/>
        <w:tab w:val="right" w:pos="9360"/>
      </w:tabs>
      <w:rPr>
        <w:rStyle w:val="PageNumber"/>
        <w:sz w:val="20"/>
      </w:rPr>
    </w:pPr>
    <w:r>
      <w:rPr>
        <w:rStyle w:val="PageNumber"/>
        <w:sz w:val="20"/>
      </w:rPr>
      <w:t>_____________________________________________________________________________________________</w:t>
    </w:r>
  </w:p>
  <w:p w14:paraId="147C3124" w14:textId="246B090A" w:rsidR="00D83DC8" w:rsidRPr="003A7743" w:rsidRDefault="00D83DC8" w:rsidP="00390916">
    <w:pPr>
      <w:pStyle w:val="Footer"/>
      <w:tabs>
        <w:tab w:val="clear" w:pos="8640"/>
        <w:tab w:val="right" w:pos="9360"/>
      </w:tabs>
      <w:rPr>
        <w:sz w:val="18"/>
        <w:szCs w:val="18"/>
      </w:rPr>
    </w:pPr>
    <w:r w:rsidRPr="003A7743">
      <w:rPr>
        <w:sz w:val="18"/>
        <w:szCs w:val="18"/>
      </w:rPr>
      <w:t xml:space="preserve">Concept of Operations Concept and Alternatives Analysis </w:t>
    </w:r>
    <w:r w:rsidRPr="003A7743">
      <w:rPr>
        <w:color w:val="0000FF"/>
        <w:sz w:val="18"/>
        <w:szCs w:val="18"/>
      </w:rPr>
      <w:t>v</w:t>
    </w:r>
    <w:r>
      <w:rPr>
        <w:color w:val="0000FF"/>
        <w:sz w:val="18"/>
        <w:szCs w:val="18"/>
      </w:rPr>
      <w:t>.</w:t>
    </w:r>
    <w:r w:rsidR="00CA6C4C">
      <w:rPr>
        <w:color w:val="0000FF"/>
        <w:sz w:val="18"/>
        <w:szCs w:val="18"/>
      </w:rPr>
      <w:t>11.0</w:t>
    </w:r>
    <w:r w:rsidRPr="003A7743">
      <w:rPr>
        <w:color w:val="0000FF"/>
        <w:sz w:val="18"/>
        <w:szCs w:val="18"/>
      </w:rPr>
      <w:t xml:space="preserve"> </w:t>
    </w:r>
    <w:r w:rsidR="006E7BF2">
      <w:rPr>
        <w:color w:val="0000FF"/>
        <w:sz w:val="18"/>
        <w:szCs w:val="18"/>
      </w:rPr>
      <w:t>Dec 21 2018</w:t>
    </w:r>
    <w:r w:rsidRPr="003A7743">
      <w:rPr>
        <w:sz w:val="18"/>
        <w:szCs w:val="18"/>
      </w:rPr>
      <w:tab/>
      <w:t xml:space="preserve"> </w:t>
    </w:r>
    <w:r w:rsidRPr="003A7743">
      <w:rPr>
        <w:rStyle w:val="PageNumber"/>
        <w:sz w:val="18"/>
        <w:szCs w:val="18"/>
      </w:rPr>
      <w:fldChar w:fldCharType="begin"/>
    </w:r>
    <w:r w:rsidRPr="003A7743">
      <w:rPr>
        <w:rStyle w:val="PageNumber"/>
        <w:sz w:val="18"/>
        <w:szCs w:val="18"/>
      </w:rPr>
      <w:instrText xml:space="preserve"> PAGE </w:instrText>
    </w:r>
    <w:r w:rsidRPr="003A7743">
      <w:rPr>
        <w:rStyle w:val="PageNumber"/>
        <w:sz w:val="18"/>
        <w:szCs w:val="18"/>
      </w:rPr>
      <w:fldChar w:fldCharType="separate"/>
    </w:r>
    <w:r>
      <w:rPr>
        <w:rStyle w:val="PageNumber"/>
        <w:noProof/>
        <w:sz w:val="18"/>
        <w:szCs w:val="18"/>
      </w:rPr>
      <w:t>21</w:t>
    </w:r>
    <w:r w:rsidRPr="003A7743">
      <w:rPr>
        <w:rStyle w:val="PageNumber"/>
        <w:sz w:val="18"/>
        <w:szCs w:val="18"/>
      </w:rPr>
      <w:fldChar w:fldCharType="end"/>
    </w:r>
    <w:r w:rsidRPr="003A7743">
      <w:rPr>
        <w:rStyle w:val="PageNumber"/>
        <w:sz w:val="18"/>
        <w:szCs w:val="18"/>
      </w:rPr>
      <w:t xml:space="preserve"> of </w:t>
    </w:r>
    <w:r w:rsidR="006C147C">
      <w:rPr>
        <w:rStyle w:val="PageNumber"/>
        <w:sz w:val="18"/>
        <w:szCs w:val="18"/>
      </w:rPr>
      <w:fldChar w:fldCharType="begin"/>
    </w:r>
    <w:r w:rsidR="006C147C">
      <w:rPr>
        <w:rStyle w:val="PageNumber"/>
        <w:sz w:val="18"/>
        <w:szCs w:val="18"/>
      </w:rPr>
      <w:instrText xml:space="preserve"> NUMPAGES  </w:instrText>
    </w:r>
    <w:r w:rsidR="006C147C">
      <w:rPr>
        <w:rStyle w:val="PageNumber"/>
        <w:sz w:val="18"/>
        <w:szCs w:val="18"/>
      </w:rPr>
      <w:fldChar w:fldCharType="separate"/>
    </w:r>
    <w:r w:rsidR="006C147C">
      <w:rPr>
        <w:rStyle w:val="PageNumber"/>
        <w:noProof/>
        <w:sz w:val="18"/>
        <w:szCs w:val="18"/>
      </w:rPr>
      <w:t>117</w:t>
    </w:r>
    <w:r w:rsidR="006C147C">
      <w:rPr>
        <w:rStyle w:val="PageNumber"/>
        <w:sz w:val="18"/>
        <w:szCs w:val="18"/>
      </w:rPr>
      <w:fldChar w:fldCharType="end"/>
    </w:r>
  </w:p>
  <w:p w14:paraId="7B75F669" w14:textId="77777777" w:rsidR="00D83DC8" w:rsidRPr="00CF50B3" w:rsidRDefault="00D83DC8" w:rsidP="005C0637">
    <w:pPr>
      <w:pStyle w:val="Footer"/>
    </w:pPr>
    <w:r>
      <w:rPr>
        <w:rStyle w:val="PageNumber"/>
        <w:sz w:val="20"/>
      </w:rPr>
      <w:tab/>
    </w:r>
    <w:r w:rsidRPr="00CE4CDF">
      <w:rPr>
        <w:rStyle w:val="PageNumber"/>
        <w:sz w:val="20"/>
      </w:rPr>
      <w:tab/>
    </w:r>
  </w:p>
  <w:p w14:paraId="499E3166" w14:textId="77777777" w:rsidR="00D83DC8" w:rsidRDefault="00D83DC8" w:rsidP="003A77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020F6" w14:textId="77777777" w:rsidR="00D83DC8" w:rsidRDefault="00D83DC8" w:rsidP="005C0637">
      <w:r>
        <w:separator/>
      </w:r>
    </w:p>
    <w:p w14:paraId="4E1D65D1" w14:textId="77777777" w:rsidR="00D83DC8" w:rsidRDefault="00D83DC8" w:rsidP="005C0637"/>
  </w:footnote>
  <w:footnote w:type="continuationSeparator" w:id="0">
    <w:p w14:paraId="6D6DCF2A" w14:textId="77777777" w:rsidR="00D83DC8" w:rsidRDefault="00D83DC8" w:rsidP="003A7743">
      <w:r>
        <w:continuationSeparator/>
      </w:r>
    </w:p>
    <w:p w14:paraId="28B16F2D" w14:textId="77777777" w:rsidR="00D83DC8" w:rsidRDefault="00D83DC8" w:rsidP="003A7743"/>
  </w:footnote>
  <w:footnote w:type="continuationNotice" w:id="1">
    <w:p w14:paraId="1B7E73B3" w14:textId="77777777" w:rsidR="00D83DC8" w:rsidRDefault="00D83DC8" w:rsidP="003A7743"/>
    <w:p w14:paraId="5D29646E" w14:textId="77777777" w:rsidR="00D83DC8" w:rsidRDefault="00D83DC8" w:rsidP="003A7743"/>
  </w:footnote>
  <w:footnote w:id="2">
    <w:p w14:paraId="68785AAE" w14:textId="1E228C0A" w:rsidR="00D83DC8" w:rsidRDefault="00D83DC8">
      <w:pPr>
        <w:pStyle w:val="FootnoteText"/>
      </w:pPr>
      <w:r>
        <w:rPr>
          <w:rStyle w:val="FootnoteReference"/>
        </w:rPr>
        <w:footnoteRef/>
      </w:r>
      <w:r>
        <w:t xml:space="preserve"> </w:t>
      </w:r>
      <w:hyperlink r:id="rId1" w:history="1">
        <w:r w:rsidRPr="00440493">
          <w:rPr>
            <w:rStyle w:val="Hyperlink"/>
          </w:rPr>
          <w:t>https://www.cms.gov/Regulations-and-Guidance/Guidance/Manuals/Paper-Based-Manuals-Items/CMS021927.html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44FBF" w14:textId="77777777" w:rsidR="00D83DC8" w:rsidRDefault="00D83DC8" w:rsidP="003A7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BC527" w14:textId="0FE2895B" w:rsidR="00D83DC8" w:rsidRPr="00AC2A22" w:rsidRDefault="00D83DC8" w:rsidP="0022201A">
    <w:pPr>
      <w:pStyle w:val="Header"/>
      <w:tabs>
        <w:tab w:val="clear" w:pos="4320"/>
        <w:tab w:val="clear" w:pos="8640"/>
        <w:tab w:val="center" w:pos="4680"/>
        <w:tab w:val="right" w:pos="9270"/>
      </w:tabs>
    </w:pPr>
    <w:r>
      <w:t>MMISR ConOps Document</w:t>
    </w:r>
    <w:r>
      <w:tab/>
    </w:r>
    <w:r>
      <w:tab/>
      <w:t>MECT 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4BC7" w14:textId="77777777" w:rsidR="00D83DC8" w:rsidRDefault="00D83DC8" w:rsidP="003A7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A78"/>
    <w:multiLevelType w:val="hybridMultilevel"/>
    <w:tmpl w:val="2BDE3D06"/>
    <w:lvl w:ilvl="0" w:tplc="832CB236">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36E8D"/>
    <w:multiLevelType w:val="hybridMultilevel"/>
    <w:tmpl w:val="A1C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E2B70"/>
    <w:multiLevelType w:val="hybridMultilevel"/>
    <w:tmpl w:val="CB004D22"/>
    <w:lvl w:ilvl="0" w:tplc="67967252">
      <w:start w:val="1"/>
      <w:numFmt w:val="decimal"/>
      <w:pStyle w:val="NumberedLis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9A13C6"/>
    <w:multiLevelType w:val="hybridMultilevel"/>
    <w:tmpl w:val="6AAE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34B72"/>
    <w:multiLevelType w:val="hybridMultilevel"/>
    <w:tmpl w:val="1610C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930353"/>
    <w:multiLevelType w:val="multilevel"/>
    <w:tmpl w:val="F83A4CA4"/>
    <w:lvl w:ilvl="0">
      <w:start w:val="1"/>
      <w:numFmt w:val="decimal"/>
      <w:pStyle w:val="StyleHeading1TimesNewRoman16pt"/>
      <w:lvlText w:val="%1"/>
      <w:lvlJc w:val="left"/>
      <w:pPr>
        <w:tabs>
          <w:tab w:val="num" w:pos="360"/>
        </w:tabs>
        <w:ind w:left="360" w:hanging="360"/>
      </w:pPr>
      <w:rPr>
        <w:rFonts w:hint="default"/>
        <w:sz w:val="32"/>
        <w:szCs w:val="32"/>
      </w:rPr>
    </w:lvl>
    <w:lvl w:ilvl="1">
      <w:start w:val="1"/>
      <w:numFmt w:val="decimal"/>
      <w:lvlRestart w:val="0"/>
      <w:lvlText w:val="%1.%2."/>
      <w:lvlJc w:val="left"/>
      <w:pPr>
        <w:tabs>
          <w:tab w:val="num" w:pos="1080"/>
        </w:tabs>
        <w:ind w:left="360" w:hanging="360"/>
      </w:pPr>
      <w:rPr>
        <w:rFonts w:hint="default"/>
        <w:b/>
        <w:i w:val="0"/>
        <w:sz w:val="36"/>
      </w:rPr>
    </w:lvl>
    <w:lvl w:ilvl="2">
      <w:start w:val="3"/>
      <w:numFmt w:val="decimal"/>
      <w:lvlRestart w:val="1"/>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15:restartNumberingAfterBreak="0">
    <w:nsid w:val="16381F4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4852F4"/>
    <w:multiLevelType w:val="hybridMultilevel"/>
    <w:tmpl w:val="4FF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8741F"/>
    <w:multiLevelType w:val="hybridMultilevel"/>
    <w:tmpl w:val="46DE072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 w15:restartNumberingAfterBreak="0">
    <w:nsid w:val="190A5350"/>
    <w:multiLevelType w:val="hybridMultilevel"/>
    <w:tmpl w:val="FA22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32245"/>
    <w:multiLevelType w:val="hybridMultilevel"/>
    <w:tmpl w:val="F43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65818"/>
    <w:multiLevelType w:val="hybridMultilevel"/>
    <w:tmpl w:val="8F14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22C4B"/>
    <w:multiLevelType w:val="hybridMultilevel"/>
    <w:tmpl w:val="5A140928"/>
    <w:lvl w:ilvl="0" w:tplc="04090001">
      <w:start w:val="1"/>
      <w:numFmt w:val="bullet"/>
      <w:lvlText w:val=""/>
      <w:lvlJc w:val="left"/>
      <w:pPr>
        <w:ind w:left="720" w:hanging="360"/>
      </w:pPr>
      <w:rPr>
        <w:rFonts w:ascii="Symbol" w:hAnsi="Symbol" w:hint="default"/>
      </w:rPr>
    </w:lvl>
    <w:lvl w:ilvl="1" w:tplc="A468C72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6046B"/>
    <w:multiLevelType w:val="hybridMultilevel"/>
    <w:tmpl w:val="42180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5C3254"/>
    <w:multiLevelType w:val="hybridMultilevel"/>
    <w:tmpl w:val="2586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E7E7D"/>
    <w:multiLevelType w:val="hybridMultilevel"/>
    <w:tmpl w:val="A1CA6C2E"/>
    <w:styleLink w:val="Styl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054E6"/>
    <w:multiLevelType w:val="hybridMultilevel"/>
    <w:tmpl w:val="70001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139ED"/>
    <w:multiLevelType w:val="hybridMultilevel"/>
    <w:tmpl w:val="E2EC3C98"/>
    <w:lvl w:ilvl="0" w:tplc="2782332A">
      <w:start w:val="1"/>
      <w:numFmt w:val="bullet"/>
      <w:pStyle w:val="ListParagraph"/>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5EF76838"/>
    <w:multiLevelType w:val="hybridMultilevel"/>
    <w:tmpl w:val="D3644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9D3BB2"/>
    <w:multiLevelType w:val="hybridMultilevel"/>
    <w:tmpl w:val="D7406ED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A84755"/>
    <w:multiLevelType w:val="hybridMultilevel"/>
    <w:tmpl w:val="7FB2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2537E"/>
    <w:multiLevelType w:val="hybridMultilevel"/>
    <w:tmpl w:val="9C34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A3E9F"/>
    <w:multiLevelType w:val="hybridMultilevel"/>
    <w:tmpl w:val="3454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AC5D39"/>
    <w:multiLevelType w:val="hybridMultilevel"/>
    <w:tmpl w:val="4038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003EA"/>
    <w:multiLevelType w:val="multilevel"/>
    <w:tmpl w:val="E6B68BA8"/>
    <w:styleLink w:val="Bullets"/>
    <w:lvl w:ilvl="0">
      <w:start w:val="1"/>
      <w:numFmt w:val="bullet"/>
      <w:pStyle w:val="bullet1"/>
      <w:lvlText w:val=""/>
      <w:lvlJc w:val="left"/>
      <w:pPr>
        <w:tabs>
          <w:tab w:val="num" w:pos="5760"/>
        </w:tabs>
        <w:ind w:left="576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25" w15:restartNumberingAfterBreak="0">
    <w:nsid w:val="77BD63FC"/>
    <w:multiLevelType w:val="hybridMultilevel"/>
    <w:tmpl w:val="FF2C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595588"/>
    <w:multiLevelType w:val="hybridMultilevel"/>
    <w:tmpl w:val="A1C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24"/>
  </w:num>
  <w:num w:numId="4">
    <w:abstractNumId w:val="0"/>
  </w:num>
  <w:num w:numId="5">
    <w:abstractNumId w:val="19"/>
  </w:num>
  <w:num w:numId="6">
    <w:abstractNumId w:val="12"/>
  </w:num>
  <w:num w:numId="7">
    <w:abstractNumId w:val="2"/>
    <w:lvlOverride w:ilvl="0">
      <w:startOverride w:val="1"/>
    </w:lvlOverride>
  </w:num>
  <w:num w:numId="8">
    <w:abstractNumId w:val="2"/>
  </w:num>
  <w:num w:numId="9">
    <w:abstractNumId w:val="18"/>
  </w:num>
  <w:num w:numId="10">
    <w:abstractNumId w:val="8"/>
  </w:num>
  <w:num w:numId="11">
    <w:abstractNumId w:val="23"/>
  </w:num>
  <w:num w:numId="12">
    <w:abstractNumId w:val="4"/>
  </w:num>
  <w:num w:numId="13">
    <w:abstractNumId w:val="21"/>
  </w:num>
  <w:num w:numId="14">
    <w:abstractNumId w:val="10"/>
  </w:num>
  <w:num w:numId="15">
    <w:abstractNumId w:val="15"/>
  </w:num>
  <w:num w:numId="16">
    <w:abstractNumId w:val="25"/>
  </w:num>
  <w:num w:numId="17">
    <w:abstractNumId w:val="1"/>
  </w:num>
  <w:num w:numId="18">
    <w:abstractNumId w:val="26"/>
  </w:num>
  <w:num w:numId="19">
    <w:abstractNumId w:val="9"/>
  </w:num>
  <w:num w:numId="20">
    <w:abstractNumId w:val="6"/>
  </w:num>
  <w:num w:numId="21">
    <w:abstractNumId w:val="16"/>
  </w:num>
  <w:num w:numId="22">
    <w:abstractNumId w:val="3"/>
  </w:num>
  <w:num w:numId="23">
    <w:abstractNumId w:val="22"/>
  </w:num>
  <w:num w:numId="24">
    <w:abstractNumId w:val="13"/>
  </w:num>
  <w:num w:numId="25">
    <w:abstractNumId w:val="7"/>
  </w:num>
  <w:num w:numId="26">
    <w:abstractNumId w:val="14"/>
  </w:num>
  <w:num w:numId="27">
    <w:abstractNumId w:val="20"/>
  </w:num>
  <w:num w:numId="28">
    <w:abstractNumId w:val="11"/>
  </w:num>
  <w:num w:numId="29">
    <w:abstractNumId w:val="6"/>
  </w:num>
  <w:num w:numId="30">
    <w:abstractNumId w:val="6"/>
  </w:num>
  <w:num w:numId="31">
    <w:abstractNumId w:val="6"/>
  </w:num>
  <w:num w:numId="3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200"/>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2A"/>
    <w:rsid w:val="0000020E"/>
    <w:rsid w:val="00001135"/>
    <w:rsid w:val="00001275"/>
    <w:rsid w:val="00001A5D"/>
    <w:rsid w:val="00001D64"/>
    <w:rsid w:val="00001E86"/>
    <w:rsid w:val="00001EC5"/>
    <w:rsid w:val="000029C9"/>
    <w:rsid w:val="00002A88"/>
    <w:rsid w:val="00002E96"/>
    <w:rsid w:val="000041F2"/>
    <w:rsid w:val="000049EF"/>
    <w:rsid w:val="00004C19"/>
    <w:rsid w:val="00004DE1"/>
    <w:rsid w:val="0000502C"/>
    <w:rsid w:val="00005646"/>
    <w:rsid w:val="000058BC"/>
    <w:rsid w:val="000068BE"/>
    <w:rsid w:val="000070F1"/>
    <w:rsid w:val="00007655"/>
    <w:rsid w:val="00010140"/>
    <w:rsid w:val="00010253"/>
    <w:rsid w:val="0001105A"/>
    <w:rsid w:val="000113BD"/>
    <w:rsid w:val="00012191"/>
    <w:rsid w:val="00012E6E"/>
    <w:rsid w:val="000137F9"/>
    <w:rsid w:val="00013CDA"/>
    <w:rsid w:val="00013F87"/>
    <w:rsid w:val="00014A74"/>
    <w:rsid w:val="00014EEF"/>
    <w:rsid w:val="00014FAC"/>
    <w:rsid w:val="0001501B"/>
    <w:rsid w:val="00015481"/>
    <w:rsid w:val="000155CC"/>
    <w:rsid w:val="0001567D"/>
    <w:rsid w:val="00016A8A"/>
    <w:rsid w:val="00016E6E"/>
    <w:rsid w:val="00016E7F"/>
    <w:rsid w:val="00017481"/>
    <w:rsid w:val="00017BF7"/>
    <w:rsid w:val="00020388"/>
    <w:rsid w:val="00021174"/>
    <w:rsid w:val="000219D2"/>
    <w:rsid w:val="00021D37"/>
    <w:rsid w:val="00022626"/>
    <w:rsid w:val="000228DE"/>
    <w:rsid w:val="0002327F"/>
    <w:rsid w:val="00023A8A"/>
    <w:rsid w:val="0002423B"/>
    <w:rsid w:val="0002472E"/>
    <w:rsid w:val="00024B8F"/>
    <w:rsid w:val="00024BDB"/>
    <w:rsid w:val="00024D4E"/>
    <w:rsid w:val="00025040"/>
    <w:rsid w:val="00025442"/>
    <w:rsid w:val="00025470"/>
    <w:rsid w:val="0002645C"/>
    <w:rsid w:val="00026461"/>
    <w:rsid w:val="00030703"/>
    <w:rsid w:val="00030E3C"/>
    <w:rsid w:val="000314FE"/>
    <w:rsid w:val="00031FD6"/>
    <w:rsid w:val="00032532"/>
    <w:rsid w:val="000325FD"/>
    <w:rsid w:val="00032BCD"/>
    <w:rsid w:val="000333AA"/>
    <w:rsid w:val="00034155"/>
    <w:rsid w:val="000344AD"/>
    <w:rsid w:val="00034784"/>
    <w:rsid w:val="00035898"/>
    <w:rsid w:val="00035C07"/>
    <w:rsid w:val="000365B7"/>
    <w:rsid w:val="0003689D"/>
    <w:rsid w:val="000373A4"/>
    <w:rsid w:val="00037DE0"/>
    <w:rsid w:val="00040305"/>
    <w:rsid w:val="00041F6C"/>
    <w:rsid w:val="00042565"/>
    <w:rsid w:val="00042B71"/>
    <w:rsid w:val="000432DC"/>
    <w:rsid w:val="000449C4"/>
    <w:rsid w:val="00044B72"/>
    <w:rsid w:val="000453DD"/>
    <w:rsid w:val="00045D34"/>
    <w:rsid w:val="00046501"/>
    <w:rsid w:val="00047407"/>
    <w:rsid w:val="00047D69"/>
    <w:rsid w:val="00050561"/>
    <w:rsid w:val="000508B3"/>
    <w:rsid w:val="0005098D"/>
    <w:rsid w:val="00051AE8"/>
    <w:rsid w:val="000521B8"/>
    <w:rsid w:val="000521EA"/>
    <w:rsid w:val="00052787"/>
    <w:rsid w:val="00052D83"/>
    <w:rsid w:val="000536E4"/>
    <w:rsid w:val="00053D6A"/>
    <w:rsid w:val="0005412C"/>
    <w:rsid w:val="00054DA6"/>
    <w:rsid w:val="00055E55"/>
    <w:rsid w:val="00056840"/>
    <w:rsid w:val="00057D71"/>
    <w:rsid w:val="00060332"/>
    <w:rsid w:val="00060350"/>
    <w:rsid w:val="000603B0"/>
    <w:rsid w:val="000609BD"/>
    <w:rsid w:val="00060AF3"/>
    <w:rsid w:val="00060BA9"/>
    <w:rsid w:val="00060D1C"/>
    <w:rsid w:val="000616FC"/>
    <w:rsid w:val="00061E53"/>
    <w:rsid w:val="00062911"/>
    <w:rsid w:val="00062C27"/>
    <w:rsid w:val="00062EC7"/>
    <w:rsid w:val="0006373A"/>
    <w:rsid w:val="0006383F"/>
    <w:rsid w:val="00063967"/>
    <w:rsid w:val="00064F20"/>
    <w:rsid w:val="00066F78"/>
    <w:rsid w:val="00067BD1"/>
    <w:rsid w:val="00067D26"/>
    <w:rsid w:val="00067F14"/>
    <w:rsid w:val="00070473"/>
    <w:rsid w:val="00070661"/>
    <w:rsid w:val="0007093E"/>
    <w:rsid w:val="000711DB"/>
    <w:rsid w:val="000714E0"/>
    <w:rsid w:val="00071A72"/>
    <w:rsid w:val="00071AA5"/>
    <w:rsid w:val="00071E84"/>
    <w:rsid w:val="00071F94"/>
    <w:rsid w:val="0007213C"/>
    <w:rsid w:val="00072496"/>
    <w:rsid w:val="00072930"/>
    <w:rsid w:val="0007315F"/>
    <w:rsid w:val="00073336"/>
    <w:rsid w:val="00074383"/>
    <w:rsid w:val="000745CA"/>
    <w:rsid w:val="00074605"/>
    <w:rsid w:val="00074F45"/>
    <w:rsid w:val="000750EE"/>
    <w:rsid w:val="000751D5"/>
    <w:rsid w:val="0007567C"/>
    <w:rsid w:val="000757FF"/>
    <w:rsid w:val="00076089"/>
    <w:rsid w:val="000761E5"/>
    <w:rsid w:val="00076A06"/>
    <w:rsid w:val="000778E7"/>
    <w:rsid w:val="00077CB1"/>
    <w:rsid w:val="000802E1"/>
    <w:rsid w:val="00080C68"/>
    <w:rsid w:val="000810C6"/>
    <w:rsid w:val="00081128"/>
    <w:rsid w:val="00081144"/>
    <w:rsid w:val="00081180"/>
    <w:rsid w:val="000818C8"/>
    <w:rsid w:val="0008215E"/>
    <w:rsid w:val="0008220B"/>
    <w:rsid w:val="00082447"/>
    <w:rsid w:val="00082870"/>
    <w:rsid w:val="00082E42"/>
    <w:rsid w:val="00083A2F"/>
    <w:rsid w:val="00083C03"/>
    <w:rsid w:val="00083D77"/>
    <w:rsid w:val="0008402B"/>
    <w:rsid w:val="00084BE5"/>
    <w:rsid w:val="00084FC5"/>
    <w:rsid w:val="0008529D"/>
    <w:rsid w:val="000856DC"/>
    <w:rsid w:val="000861AB"/>
    <w:rsid w:val="000864B7"/>
    <w:rsid w:val="00086F50"/>
    <w:rsid w:val="000874AC"/>
    <w:rsid w:val="00087BAC"/>
    <w:rsid w:val="00090362"/>
    <w:rsid w:val="000913AF"/>
    <w:rsid w:val="0009169F"/>
    <w:rsid w:val="00091ADA"/>
    <w:rsid w:val="00091F63"/>
    <w:rsid w:val="000925CD"/>
    <w:rsid w:val="0009271F"/>
    <w:rsid w:val="0009293C"/>
    <w:rsid w:val="00092F29"/>
    <w:rsid w:val="00093646"/>
    <w:rsid w:val="00094295"/>
    <w:rsid w:val="00094C8B"/>
    <w:rsid w:val="0009560C"/>
    <w:rsid w:val="000959DA"/>
    <w:rsid w:val="00096853"/>
    <w:rsid w:val="00096974"/>
    <w:rsid w:val="000972C0"/>
    <w:rsid w:val="000978C7"/>
    <w:rsid w:val="000A01AE"/>
    <w:rsid w:val="000A025A"/>
    <w:rsid w:val="000A057A"/>
    <w:rsid w:val="000A0645"/>
    <w:rsid w:val="000A0992"/>
    <w:rsid w:val="000A30E3"/>
    <w:rsid w:val="000A353C"/>
    <w:rsid w:val="000A3681"/>
    <w:rsid w:val="000A39DF"/>
    <w:rsid w:val="000A3DDF"/>
    <w:rsid w:val="000A3E7C"/>
    <w:rsid w:val="000A3F82"/>
    <w:rsid w:val="000A41A4"/>
    <w:rsid w:val="000A4465"/>
    <w:rsid w:val="000A49FA"/>
    <w:rsid w:val="000A4E65"/>
    <w:rsid w:val="000A55AA"/>
    <w:rsid w:val="000A5A7E"/>
    <w:rsid w:val="000A5BF2"/>
    <w:rsid w:val="000A648E"/>
    <w:rsid w:val="000A6B3C"/>
    <w:rsid w:val="000A6FBF"/>
    <w:rsid w:val="000A7039"/>
    <w:rsid w:val="000B0547"/>
    <w:rsid w:val="000B0DE3"/>
    <w:rsid w:val="000B1745"/>
    <w:rsid w:val="000B1939"/>
    <w:rsid w:val="000B1C50"/>
    <w:rsid w:val="000B1D63"/>
    <w:rsid w:val="000B203D"/>
    <w:rsid w:val="000B31CA"/>
    <w:rsid w:val="000B328A"/>
    <w:rsid w:val="000B32E6"/>
    <w:rsid w:val="000B3632"/>
    <w:rsid w:val="000B38CE"/>
    <w:rsid w:val="000B3F7E"/>
    <w:rsid w:val="000B418D"/>
    <w:rsid w:val="000B4444"/>
    <w:rsid w:val="000B6474"/>
    <w:rsid w:val="000B67D3"/>
    <w:rsid w:val="000B6810"/>
    <w:rsid w:val="000B7238"/>
    <w:rsid w:val="000B7821"/>
    <w:rsid w:val="000B7B81"/>
    <w:rsid w:val="000C0204"/>
    <w:rsid w:val="000C2E0D"/>
    <w:rsid w:val="000C2E5F"/>
    <w:rsid w:val="000C31B8"/>
    <w:rsid w:val="000C3286"/>
    <w:rsid w:val="000C369D"/>
    <w:rsid w:val="000C3ABD"/>
    <w:rsid w:val="000C47D7"/>
    <w:rsid w:val="000C4CFB"/>
    <w:rsid w:val="000C5482"/>
    <w:rsid w:val="000C5726"/>
    <w:rsid w:val="000C58D1"/>
    <w:rsid w:val="000C5F9F"/>
    <w:rsid w:val="000C6281"/>
    <w:rsid w:val="000C6312"/>
    <w:rsid w:val="000C76EB"/>
    <w:rsid w:val="000C7B29"/>
    <w:rsid w:val="000D023D"/>
    <w:rsid w:val="000D0919"/>
    <w:rsid w:val="000D0C91"/>
    <w:rsid w:val="000D156A"/>
    <w:rsid w:val="000D18AB"/>
    <w:rsid w:val="000D1984"/>
    <w:rsid w:val="000D2F7A"/>
    <w:rsid w:val="000D2FDE"/>
    <w:rsid w:val="000D336F"/>
    <w:rsid w:val="000D36FA"/>
    <w:rsid w:val="000D3B41"/>
    <w:rsid w:val="000D3C20"/>
    <w:rsid w:val="000D41CC"/>
    <w:rsid w:val="000D4A1A"/>
    <w:rsid w:val="000D5AD8"/>
    <w:rsid w:val="000D6452"/>
    <w:rsid w:val="000D651D"/>
    <w:rsid w:val="000D6795"/>
    <w:rsid w:val="000D67E0"/>
    <w:rsid w:val="000D6826"/>
    <w:rsid w:val="000D73F6"/>
    <w:rsid w:val="000D7671"/>
    <w:rsid w:val="000D7A2A"/>
    <w:rsid w:val="000D7F96"/>
    <w:rsid w:val="000E13F0"/>
    <w:rsid w:val="000E1D3F"/>
    <w:rsid w:val="000E263F"/>
    <w:rsid w:val="000E2C6A"/>
    <w:rsid w:val="000E3411"/>
    <w:rsid w:val="000E363D"/>
    <w:rsid w:val="000E3ED2"/>
    <w:rsid w:val="000E4529"/>
    <w:rsid w:val="000E45BA"/>
    <w:rsid w:val="000E485C"/>
    <w:rsid w:val="000E4A8E"/>
    <w:rsid w:val="000E5144"/>
    <w:rsid w:val="000E522E"/>
    <w:rsid w:val="000E5345"/>
    <w:rsid w:val="000E5478"/>
    <w:rsid w:val="000E54E8"/>
    <w:rsid w:val="000E5C9B"/>
    <w:rsid w:val="000E5D44"/>
    <w:rsid w:val="000E60AC"/>
    <w:rsid w:val="000E6229"/>
    <w:rsid w:val="000E7267"/>
    <w:rsid w:val="000E7A37"/>
    <w:rsid w:val="000F1629"/>
    <w:rsid w:val="000F19C3"/>
    <w:rsid w:val="000F1B59"/>
    <w:rsid w:val="000F1B64"/>
    <w:rsid w:val="000F1BA6"/>
    <w:rsid w:val="000F1CCB"/>
    <w:rsid w:val="000F304C"/>
    <w:rsid w:val="000F3153"/>
    <w:rsid w:val="000F33BD"/>
    <w:rsid w:val="000F3E4C"/>
    <w:rsid w:val="000F4139"/>
    <w:rsid w:val="000F45F0"/>
    <w:rsid w:val="000F4F71"/>
    <w:rsid w:val="000F535C"/>
    <w:rsid w:val="000F549E"/>
    <w:rsid w:val="000F5545"/>
    <w:rsid w:val="000F5E07"/>
    <w:rsid w:val="000F6221"/>
    <w:rsid w:val="000F6472"/>
    <w:rsid w:val="000F6BC2"/>
    <w:rsid w:val="000F6E61"/>
    <w:rsid w:val="000F7C2B"/>
    <w:rsid w:val="000F7CA4"/>
    <w:rsid w:val="00100149"/>
    <w:rsid w:val="00100596"/>
    <w:rsid w:val="00100611"/>
    <w:rsid w:val="0010122D"/>
    <w:rsid w:val="0010187B"/>
    <w:rsid w:val="00102139"/>
    <w:rsid w:val="00102257"/>
    <w:rsid w:val="001023FD"/>
    <w:rsid w:val="00102AC9"/>
    <w:rsid w:val="00102D44"/>
    <w:rsid w:val="0010321C"/>
    <w:rsid w:val="0010353A"/>
    <w:rsid w:val="0010370B"/>
    <w:rsid w:val="00104577"/>
    <w:rsid w:val="00104627"/>
    <w:rsid w:val="00104B2B"/>
    <w:rsid w:val="001050D9"/>
    <w:rsid w:val="00105399"/>
    <w:rsid w:val="001060F2"/>
    <w:rsid w:val="001063C2"/>
    <w:rsid w:val="001072DB"/>
    <w:rsid w:val="00107720"/>
    <w:rsid w:val="00107945"/>
    <w:rsid w:val="00107DAA"/>
    <w:rsid w:val="001101AC"/>
    <w:rsid w:val="001111C7"/>
    <w:rsid w:val="001118F9"/>
    <w:rsid w:val="00111925"/>
    <w:rsid w:val="00111D35"/>
    <w:rsid w:val="001127F9"/>
    <w:rsid w:val="00112E0F"/>
    <w:rsid w:val="00113E05"/>
    <w:rsid w:val="001142C2"/>
    <w:rsid w:val="00114638"/>
    <w:rsid w:val="001146CA"/>
    <w:rsid w:val="00114705"/>
    <w:rsid w:val="00114EF5"/>
    <w:rsid w:val="001158E0"/>
    <w:rsid w:val="00115A92"/>
    <w:rsid w:val="00116096"/>
    <w:rsid w:val="0011651C"/>
    <w:rsid w:val="00116EE9"/>
    <w:rsid w:val="001171DA"/>
    <w:rsid w:val="00117D3A"/>
    <w:rsid w:val="00117D88"/>
    <w:rsid w:val="0012107F"/>
    <w:rsid w:val="001214EE"/>
    <w:rsid w:val="001220CB"/>
    <w:rsid w:val="0012231C"/>
    <w:rsid w:val="001230CE"/>
    <w:rsid w:val="001239C6"/>
    <w:rsid w:val="00123DBE"/>
    <w:rsid w:val="001241BF"/>
    <w:rsid w:val="001246A2"/>
    <w:rsid w:val="0012577E"/>
    <w:rsid w:val="00125A19"/>
    <w:rsid w:val="00127108"/>
    <w:rsid w:val="0012720F"/>
    <w:rsid w:val="001273A0"/>
    <w:rsid w:val="001303E4"/>
    <w:rsid w:val="0013068D"/>
    <w:rsid w:val="001307C7"/>
    <w:rsid w:val="001308A3"/>
    <w:rsid w:val="00131080"/>
    <w:rsid w:val="0013143A"/>
    <w:rsid w:val="001314DD"/>
    <w:rsid w:val="001319B7"/>
    <w:rsid w:val="00131AA2"/>
    <w:rsid w:val="00131EF5"/>
    <w:rsid w:val="001321ED"/>
    <w:rsid w:val="00132890"/>
    <w:rsid w:val="00132A68"/>
    <w:rsid w:val="00133488"/>
    <w:rsid w:val="0013369B"/>
    <w:rsid w:val="00133BF0"/>
    <w:rsid w:val="00133F54"/>
    <w:rsid w:val="00133FEE"/>
    <w:rsid w:val="0013410F"/>
    <w:rsid w:val="001341E0"/>
    <w:rsid w:val="00134AFC"/>
    <w:rsid w:val="00134BE2"/>
    <w:rsid w:val="001358E8"/>
    <w:rsid w:val="001360F4"/>
    <w:rsid w:val="00136327"/>
    <w:rsid w:val="00136699"/>
    <w:rsid w:val="00136872"/>
    <w:rsid w:val="00136BEE"/>
    <w:rsid w:val="001372D9"/>
    <w:rsid w:val="001374B0"/>
    <w:rsid w:val="00137A7F"/>
    <w:rsid w:val="00137E48"/>
    <w:rsid w:val="00137FF4"/>
    <w:rsid w:val="0014004A"/>
    <w:rsid w:val="00140D9A"/>
    <w:rsid w:val="001428AA"/>
    <w:rsid w:val="00143280"/>
    <w:rsid w:val="001434AD"/>
    <w:rsid w:val="00143F65"/>
    <w:rsid w:val="0014417F"/>
    <w:rsid w:val="001441EB"/>
    <w:rsid w:val="0014489B"/>
    <w:rsid w:val="00144B49"/>
    <w:rsid w:val="00144D99"/>
    <w:rsid w:val="001458E8"/>
    <w:rsid w:val="00145DD3"/>
    <w:rsid w:val="00146ED0"/>
    <w:rsid w:val="00147460"/>
    <w:rsid w:val="001477E0"/>
    <w:rsid w:val="001501E6"/>
    <w:rsid w:val="001503D6"/>
    <w:rsid w:val="00150AD2"/>
    <w:rsid w:val="0015159D"/>
    <w:rsid w:val="00151732"/>
    <w:rsid w:val="00151B61"/>
    <w:rsid w:val="00151BB5"/>
    <w:rsid w:val="00152506"/>
    <w:rsid w:val="001527EE"/>
    <w:rsid w:val="00152C4C"/>
    <w:rsid w:val="00152FA9"/>
    <w:rsid w:val="0015323C"/>
    <w:rsid w:val="00154245"/>
    <w:rsid w:val="001549E2"/>
    <w:rsid w:val="00154B15"/>
    <w:rsid w:val="00154ED2"/>
    <w:rsid w:val="0015552D"/>
    <w:rsid w:val="00155626"/>
    <w:rsid w:val="0015627D"/>
    <w:rsid w:val="00156655"/>
    <w:rsid w:val="001578DD"/>
    <w:rsid w:val="00157BA7"/>
    <w:rsid w:val="00160759"/>
    <w:rsid w:val="001608F2"/>
    <w:rsid w:val="00160CD1"/>
    <w:rsid w:val="00160FAE"/>
    <w:rsid w:val="0016115D"/>
    <w:rsid w:val="00161648"/>
    <w:rsid w:val="00161D51"/>
    <w:rsid w:val="0016237E"/>
    <w:rsid w:val="00162851"/>
    <w:rsid w:val="001628E0"/>
    <w:rsid w:val="001630A7"/>
    <w:rsid w:val="0016323F"/>
    <w:rsid w:val="00163DFE"/>
    <w:rsid w:val="0016416A"/>
    <w:rsid w:val="00164245"/>
    <w:rsid w:val="0016491F"/>
    <w:rsid w:val="00164BBC"/>
    <w:rsid w:val="00164F43"/>
    <w:rsid w:val="0016565C"/>
    <w:rsid w:val="001667E0"/>
    <w:rsid w:val="00166BD0"/>
    <w:rsid w:val="001674B0"/>
    <w:rsid w:val="00167A0C"/>
    <w:rsid w:val="00167A34"/>
    <w:rsid w:val="00167BE5"/>
    <w:rsid w:val="00167E82"/>
    <w:rsid w:val="001705FA"/>
    <w:rsid w:val="00170DD8"/>
    <w:rsid w:val="00170F78"/>
    <w:rsid w:val="00171AC0"/>
    <w:rsid w:val="00172371"/>
    <w:rsid w:val="0017263B"/>
    <w:rsid w:val="001734C9"/>
    <w:rsid w:val="001734FC"/>
    <w:rsid w:val="00173776"/>
    <w:rsid w:val="001739B8"/>
    <w:rsid w:val="00173C87"/>
    <w:rsid w:val="00173E11"/>
    <w:rsid w:val="001741E9"/>
    <w:rsid w:val="00174B6D"/>
    <w:rsid w:val="001750AA"/>
    <w:rsid w:val="001755B9"/>
    <w:rsid w:val="00175DAF"/>
    <w:rsid w:val="00175E93"/>
    <w:rsid w:val="00175F0F"/>
    <w:rsid w:val="001763B0"/>
    <w:rsid w:val="00176FFA"/>
    <w:rsid w:val="00177328"/>
    <w:rsid w:val="001775ED"/>
    <w:rsid w:val="001776D9"/>
    <w:rsid w:val="00177FEB"/>
    <w:rsid w:val="00180354"/>
    <w:rsid w:val="0018087B"/>
    <w:rsid w:val="0018111F"/>
    <w:rsid w:val="00181290"/>
    <w:rsid w:val="00181870"/>
    <w:rsid w:val="00181AC0"/>
    <w:rsid w:val="00181FFA"/>
    <w:rsid w:val="00182829"/>
    <w:rsid w:val="00182A06"/>
    <w:rsid w:val="00182DA9"/>
    <w:rsid w:val="00183712"/>
    <w:rsid w:val="00183D60"/>
    <w:rsid w:val="0018411C"/>
    <w:rsid w:val="0018504E"/>
    <w:rsid w:val="00185475"/>
    <w:rsid w:val="00185848"/>
    <w:rsid w:val="0018585E"/>
    <w:rsid w:val="00185E4C"/>
    <w:rsid w:val="00185E78"/>
    <w:rsid w:val="001865F5"/>
    <w:rsid w:val="00186A35"/>
    <w:rsid w:val="001871E5"/>
    <w:rsid w:val="00187770"/>
    <w:rsid w:val="00187883"/>
    <w:rsid w:val="001879A6"/>
    <w:rsid w:val="00190093"/>
    <w:rsid w:val="0019039C"/>
    <w:rsid w:val="00190405"/>
    <w:rsid w:val="00190BCB"/>
    <w:rsid w:val="00190EE1"/>
    <w:rsid w:val="001915E1"/>
    <w:rsid w:val="001915F4"/>
    <w:rsid w:val="001917DD"/>
    <w:rsid w:val="00191B71"/>
    <w:rsid w:val="00191EA5"/>
    <w:rsid w:val="0019341B"/>
    <w:rsid w:val="001934A1"/>
    <w:rsid w:val="0019425E"/>
    <w:rsid w:val="00194515"/>
    <w:rsid w:val="001948DE"/>
    <w:rsid w:val="00194F77"/>
    <w:rsid w:val="00195320"/>
    <w:rsid w:val="00195526"/>
    <w:rsid w:val="0019612C"/>
    <w:rsid w:val="00196747"/>
    <w:rsid w:val="0019686E"/>
    <w:rsid w:val="001969FD"/>
    <w:rsid w:val="00197112"/>
    <w:rsid w:val="001975BA"/>
    <w:rsid w:val="001A0456"/>
    <w:rsid w:val="001A0981"/>
    <w:rsid w:val="001A23A5"/>
    <w:rsid w:val="001A24B3"/>
    <w:rsid w:val="001A298F"/>
    <w:rsid w:val="001A39B6"/>
    <w:rsid w:val="001A3F6A"/>
    <w:rsid w:val="001A40A5"/>
    <w:rsid w:val="001A435E"/>
    <w:rsid w:val="001A43DA"/>
    <w:rsid w:val="001A49F3"/>
    <w:rsid w:val="001A4B4D"/>
    <w:rsid w:val="001A56CB"/>
    <w:rsid w:val="001A59C1"/>
    <w:rsid w:val="001A5B9E"/>
    <w:rsid w:val="001A62B2"/>
    <w:rsid w:val="001A6773"/>
    <w:rsid w:val="001A6B96"/>
    <w:rsid w:val="001A6BF9"/>
    <w:rsid w:val="001A6F88"/>
    <w:rsid w:val="001A705C"/>
    <w:rsid w:val="001A71E7"/>
    <w:rsid w:val="001A7D7E"/>
    <w:rsid w:val="001B0DA9"/>
    <w:rsid w:val="001B10B0"/>
    <w:rsid w:val="001B1B6B"/>
    <w:rsid w:val="001B1C9A"/>
    <w:rsid w:val="001B2B22"/>
    <w:rsid w:val="001B2E32"/>
    <w:rsid w:val="001B3052"/>
    <w:rsid w:val="001B34AD"/>
    <w:rsid w:val="001B35FD"/>
    <w:rsid w:val="001B3A44"/>
    <w:rsid w:val="001B3CF8"/>
    <w:rsid w:val="001B3DB6"/>
    <w:rsid w:val="001B432B"/>
    <w:rsid w:val="001B4835"/>
    <w:rsid w:val="001B4C10"/>
    <w:rsid w:val="001B632B"/>
    <w:rsid w:val="001B6999"/>
    <w:rsid w:val="001B71BE"/>
    <w:rsid w:val="001B7560"/>
    <w:rsid w:val="001B7D04"/>
    <w:rsid w:val="001B7D71"/>
    <w:rsid w:val="001C0FE6"/>
    <w:rsid w:val="001C12BF"/>
    <w:rsid w:val="001C1E20"/>
    <w:rsid w:val="001C2F56"/>
    <w:rsid w:val="001C2F88"/>
    <w:rsid w:val="001C468A"/>
    <w:rsid w:val="001C51DF"/>
    <w:rsid w:val="001C5FF8"/>
    <w:rsid w:val="001C62A0"/>
    <w:rsid w:val="001C67CF"/>
    <w:rsid w:val="001C69DE"/>
    <w:rsid w:val="001C71DF"/>
    <w:rsid w:val="001C7455"/>
    <w:rsid w:val="001C76E8"/>
    <w:rsid w:val="001C779F"/>
    <w:rsid w:val="001D00B8"/>
    <w:rsid w:val="001D02FC"/>
    <w:rsid w:val="001D0988"/>
    <w:rsid w:val="001D10AC"/>
    <w:rsid w:val="001D1813"/>
    <w:rsid w:val="001D1BFB"/>
    <w:rsid w:val="001D2616"/>
    <w:rsid w:val="001D292B"/>
    <w:rsid w:val="001D330F"/>
    <w:rsid w:val="001D4287"/>
    <w:rsid w:val="001D547F"/>
    <w:rsid w:val="001D687C"/>
    <w:rsid w:val="001D71F0"/>
    <w:rsid w:val="001E0673"/>
    <w:rsid w:val="001E06A3"/>
    <w:rsid w:val="001E07D9"/>
    <w:rsid w:val="001E0DFF"/>
    <w:rsid w:val="001E0EB2"/>
    <w:rsid w:val="001E13CB"/>
    <w:rsid w:val="001E1573"/>
    <w:rsid w:val="001E2530"/>
    <w:rsid w:val="001E2B93"/>
    <w:rsid w:val="001E2C0D"/>
    <w:rsid w:val="001E2C10"/>
    <w:rsid w:val="001E2CCB"/>
    <w:rsid w:val="001E3BAE"/>
    <w:rsid w:val="001E3EE3"/>
    <w:rsid w:val="001E4CCC"/>
    <w:rsid w:val="001E56A0"/>
    <w:rsid w:val="001E5FF8"/>
    <w:rsid w:val="001E6CC7"/>
    <w:rsid w:val="001E703E"/>
    <w:rsid w:val="001E71B5"/>
    <w:rsid w:val="001E776E"/>
    <w:rsid w:val="001E7B77"/>
    <w:rsid w:val="001F0100"/>
    <w:rsid w:val="001F0776"/>
    <w:rsid w:val="001F083E"/>
    <w:rsid w:val="001F1FAC"/>
    <w:rsid w:val="001F2442"/>
    <w:rsid w:val="001F25C4"/>
    <w:rsid w:val="001F4202"/>
    <w:rsid w:val="001F4205"/>
    <w:rsid w:val="001F44E4"/>
    <w:rsid w:val="001F5266"/>
    <w:rsid w:val="001F5BA0"/>
    <w:rsid w:val="001F5DE8"/>
    <w:rsid w:val="001F641E"/>
    <w:rsid w:val="001F68C7"/>
    <w:rsid w:val="001F7475"/>
    <w:rsid w:val="001F7738"/>
    <w:rsid w:val="001F7B9D"/>
    <w:rsid w:val="001F7E24"/>
    <w:rsid w:val="00200144"/>
    <w:rsid w:val="00200BD9"/>
    <w:rsid w:val="00200DAF"/>
    <w:rsid w:val="00201550"/>
    <w:rsid w:val="002015B3"/>
    <w:rsid w:val="002021A0"/>
    <w:rsid w:val="002024FB"/>
    <w:rsid w:val="00202947"/>
    <w:rsid w:val="00202FCC"/>
    <w:rsid w:val="0020303D"/>
    <w:rsid w:val="00203084"/>
    <w:rsid w:val="002030EE"/>
    <w:rsid w:val="00203484"/>
    <w:rsid w:val="002034D0"/>
    <w:rsid w:val="0020510E"/>
    <w:rsid w:val="00205221"/>
    <w:rsid w:val="00206253"/>
    <w:rsid w:val="0020676A"/>
    <w:rsid w:val="00206968"/>
    <w:rsid w:val="00206CC2"/>
    <w:rsid w:val="00206EBE"/>
    <w:rsid w:val="002070D4"/>
    <w:rsid w:val="00207178"/>
    <w:rsid w:val="00207476"/>
    <w:rsid w:val="00207694"/>
    <w:rsid w:val="0021085E"/>
    <w:rsid w:val="00210A48"/>
    <w:rsid w:val="00210B32"/>
    <w:rsid w:val="00211023"/>
    <w:rsid w:val="00212245"/>
    <w:rsid w:val="0021226B"/>
    <w:rsid w:val="002122C4"/>
    <w:rsid w:val="002124F9"/>
    <w:rsid w:val="002133D0"/>
    <w:rsid w:val="0021363C"/>
    <w:rsid w:val="00213994"/>
    <w:rsid w:val="002139E3"/>
    <w:rsid w:val="00213A78"/>
    <w:rsid w:val="00213B77"/>
    <w:rsid w:val="00213E0A"/>
    <w:rsid w:val="0021422C"/>
    <w:rsid w:val="0021477A"/>
    <w:rsid w:val="00214F91"/>
    <w:rsid w:val="00215B83"/>
    <w:rsid w:val="00216728"/>
    <w:rsid w:val="00216D78"/>
    <w:rsid w:val="0021709E"/>
    <w:rsid w:val="0021723A"/>
    <w:rsid w:val="0021750E"/>
    <w:rsid w:val="002209B1"/>
    <w:rsid w:val="0022133E"/>
    <w:rsid w:val="002214DA"/>
    <w:rsid w:val="002216CF"/>
    <w:rsid w:val="002218BE"/>
    <w:rsid w:val="00221D04"/>
    <w:rsid w:val="0022201A"/>
    <w:rsid w:val="002220CB"/>
    <w:rsid w:val="002222CE"/>
    <w:rsid w:val="002223CF"/>
    <w:rsid w:val="0022338B"/>
    <w:rsid w:val="00223A02"/>
    <w:rsid w:val="00224A65"/>
    <w:rsid w:val="0022505E"/>
    <w:rsid w:val="0022758D"/>
    <w:rsid w:val="0022788A"/>
    <w:rsid w:val="00227B9A"/>
    <w:rsid w:val="00230158"/>
    <w:rsid w:val="00230B97"/>
    <w:rsid w:val="00231083"/>
    <w:rsid w:val="002317BB"/>
    <w:rsid w:val="00231EC6"/>
    <w:rsid w:val="00231EDF"/>
    <w:rsid w:val="00232F56"/>
    <w:rsid w:val="0023332D"/>
    <w:rsid w:val="002338B9"/>
    <w:rsid w:val="00233C2B"/>
    <w:rsid w:val="00233C63"/>
    <w:rsid w:val="00234097"/>
    <w:rsid w:val="002347C6"/>
    <w:rsid w:val="00235209"/>
    <w:rsid w:val="00235D4C"/>
    <w:rsid w:val="002372E7"/>
    <w:rsid w:val="00237416"/>
    <w:rsid w:val="002402DD"/>
    <w:rsid w:val="00240B0A"/>
    <w:rsid w:val="00240BDB"/>
    <w:rsid w:val="00240C26"/>
    <w:rsid w:val="00240C7F"/>
    <w:rsid w:val="0024228B"/>
    <w:rsid w:val="00242617"/>
    <w:rsid w:val="002427C4"/>
    <w:rsid w:val="00242803"/>
    <w:rsid w:val="00242EA7"/>
    <w:rsid w:val="00245091"/>
    <w:rsid w:val="002453AD"/>
    <w:rsid w:val="0024642B"/>
    <w:rsid w:val="00246651"/>
    <w:rsid w:val="002467BB"/>
    <w:rsid w:val="00246C69"/>
    <w:rsid w:val="00246C8D"/>
    <w:rsid w:val="00246E09"/>
    <w:rsid w:val="00247057"/>
    <w:rsid w:val="00247C6F"/>
    <w:rsid w:val="00250AF6"/>
    <w:rsid w:val="00251055"/>
    <w:rsid w:val="00251305"/>
    <w:rsid w:val="002519D6"/>
    <w:rsid w:val="00251B22"/>
    <w:rsid w:val="00252432"/>
    <w:rsid w:val="00252E50"/>
    <w:rsid w:val="0025370B"/>
    <w:rsid w:val="002539D1"/>
    <w:rsid w:val="00253AC1"/>
    <w:rsid w:val="00254B02"/>
    <w:rsid w:val="002558C8"/>
    <w:rsid w:val="002560D5"/>
    <w:rsid w:val="00256164"/>
    <w:rsid w:val="00256446"/>
    <w:rsid w:val="0025790E"/>
    <w:rsid w:val="0026061A"/>
    <w:rsid w:val="00260644"/>
    <w:rsid w:val="00260E5F"/>
    <w:rsid w:val="00261831"/>
    <w:rsid w:val="00262531"/>
    <w:rsid w:val="00262C61"/>
    <w:rsid w:val="00263719"/>
    <w:rsid w:val="00263C92"/>
    <w:rsid w:val="002642FC"/>
    <w:rsid w:val="0026444B"/>
    <w:rsid w:val="00264C57"/>
    <w:rsid w:val="00264D70"/>
    <w:rsid w:val="0026512D"/>
    <w:rsid w:val="002660AD"/>
    <w:rsid w:val="002660C9"/>
    <w:rsid w:val="0026616B"/>
    <w:rsid w:val="00266FE1"/>
    <w:rsid w:val="002672D9"/>
    <w:rsid w:val="0027013F"/>
    <w:rsid w:val="00270B09"/>
    <w:rsid w:val="0027125A"/>
    <w:rsid w:val="00271A5C"/>
    <w:rsid w:val="00271BD0"/>
    <w:rsid w:val="00271C64"/>
    <w:rsid w:val="00271F7A"/>
    <w:rsid w:val="002724AF"/>
    <w:rsid w:val="00272556"/>
    <w:rsid w:val="002727BC"/>
    <w:rsid w:val="002735D2"/>
    <w:rsid w:val="00273712"/>
    <w:rsid w:val="00273C82"/>
    <w:rsid w:val="00274026"/>
    <w:rsid w:val="002742FB"/>
    <w:rsid w:val="0027492A"/>
    <w:rsid w:val="0027533A"/>
    <w:rsid w:val="00275EF9"/>
    <w:rsid w:val="00275F40"/>
    <w:rsid w:val="00276241"/>
    <w:rsid w:val="002763B6"/>
    <w:rsid w:val="00276793"/>
    <w:rsid w:val="00276E64"/>
    <w:rsid w:val="00277AE7"/>
    <w:rsid w:val="00277CA5"/>
    <w:rsid w:val="0028049C"/>
    <w:rsid w:val="00280C01"/>
    <w:rsid w:val="00280C10"/>
    <w:rsid w:val="00281783"/>
    <w:rsid w:val="00281964"/>
    <w:rsid w:val="00281BDF"/>
    <w:rsid w:val="00281F0C"/>
    <w:rsid w:val="00282862"/>
    <w:rsid w:val="00283381"/>
    <w:rsid w:val="00283BFC"/>
    <w:rsid w:val="00283DFE"/>
    <w:rsid w:val="00283EA2"/>
    <w:rsid w:val="002841F9"/>
    <w:rsid w:val="00284692"/>
    <w:rsid w:val="00284CEF"/>
    <w:rsid w:val="00284FC0"/>
    <w:rsid w:val="00285316"/>
    <w:rsid w:val="002855A6"/>
    <w:rsid w:val="00285C5D"/>
    <w:rsid w:val="00286342"/>
    <w:rsid w:val="00286CE4"/>
    <w:rsid w:val="002875F9"/>
    <w:rsid w:val="002900A6"/>
    <w:rsid w:val="002900E4"/>
    <w:rsid w:val="00290345"/>
    <w:rsid w:val="002903D0"/>
    <w:rsid w:val="0029057E"/>
    <w:rsid w:val="002905F5"/>
    <w:rsid w:val="00290B10"/>
    <w:rsid w:val="00290D4D"/>
    <w:rsid w:val="00290D73"/>
    <w:rsid w:val="002910C7"/>
    <w:rsid w:val="00291F62"/>
    <w:rsid w:val="00292043"/>
    <w:rsid w:val="00292127"/>
    <w:rsid w:val="00292CA1"/>
    <w:rsid w:val="00292CA7"/>
    <w:rsid w:val="00292D0B"/>
    <w:rsid w:val="00293074"/>
    <w:rsid w:val="00293345"/>
    <w:rsid w:val="002937ED"/>
    <w:rsid w:val="002938F6"/>
    <w:rsid w:val="0029413B"/>
    <w:rsid w:val="00294276"/>
    <w:rsid w:val="002952B0"/>
    <w:rsid w:val="00295908"/>
    <w:rsid w:val="00296071"/>
    <w:rsid w:val="0029694F"/>
    <w:rsid w:val="00297795"/>
    <w:rsid w:val="00297C8C"/>
    <w:rsid w:val="00297CE6"/>
    <w:rsid w:val="00297FD6"/>
    <w:rsid w:val="002A01BC"/>
    <w:rsid w:val="002A0355"/>
    <w:rsid w:val="002A03E0"/>
    <w:rsid w:val="002A0493"/>
    <w:rsid w:val="002A0535"/>
    <w:rsid w:val="002A05C6"/>
    <w:rsid w:val="002A0D8F"/>
    <w:rsid w:val="002A0E7D"/>
    <w:rsid w:val="002A119C"/>
    <w:rsid w:val="002A11F3"/>
    <w:rsid w:val="002A1382"/>
    <w:rsid w:val="002A2FD3"/>
    <w:rsid w:val="002A353D"/>
    <w:rsid w:val="002A3861"/>
    <w:rsid w:val="002A3F6C"/>
    <w:rsid w:val="002A45AE"/>
    <w:rsid w:val="002A47E3"/>
    <w:rsid w:val="002A4BF7"/>
    <w:rsid w:val="002A4C6C"/>
    <w:rsid w:val="002A4CA2"/>
    <w:rsid w:val="002A7C73"/>
    <w:rsid w:val="002B040B"/>
    <w:rsid w:val="002B064E"/>
    <w:rsid w:val="002B08CA"/>
    <w:rsid w:val="002B0AE2"/>
    <w:rsid w:val="002B0FD1"/>
    <w:rsid w:val="002B10CA"/>
    <w:rsid w:val="002B11FD"/>
    <w:rsid w:val="002B137C"/>
    <w:rsid w:val="002B1694"/>
    <w:rsid w:val="002B1B1B"/>
    <w:rsid w:val="002B1B9C"/>
    <w:rsid w:val="002B206A"/>
    <w:rsid w:val="002B21DB"/>
    <w:rsid w:val="002B2245"/>
    <w:rsid w:val="002B238B"/>
    <w:rsid w:val="002B24CB"/>
    <w:rsid w:val="002B26CA"/>
    <w:rsid w:val="002B2781"/>
    <w:rsid w:val="002B2FAE"/>
    <w:rsid w:val="002B36C8"/>
    <w:rsid w:val="002B3C23"/>
    <w:rsid w:val="002B3C8F"/>
    <w:rsid w:val="002B46DD"/>
    <w:rsid w:val="002B50EB"/>
    <w:rsid w:val="002B62D1"/>
    <w:rsid w:val="002B7630"/>
    <w:rsid w:val="002B79EE"/>
    <w:rsid w:val="002B7A5F"/>
    <w:rsid w:val="002C0689"/>
    <w:rsid w:val="002C112D"/>
    <w:rsid w:val="002C1BD1"/>
    <w:rsid w:val="002C1E67"/>
    <w:rsid w:val="002C2A38"/>
    <w:rsid w:val="002C320F"/>
    <w:rsid w:val="002C3266"/>
    <w:rsid w:val="002C35BF"/>
    <w:rsid w:val="002C35FB"/>
    <w:rsid w:val="002C379D"/>
    <w:rsid w:val="002C3AFC"/>
    <w:rsid w:val="002C3BEC"/>
    <w:rsid w:val="002C47A4"/>
    <w:rsid w:val="002C4CFD"/>
    <w:rsid w:val="002C5526"/>
    <w:rsid w:val="002C5F1F"/>
    <w:rsid w:val="002C68E0"/>
    <w:rsid w:val="002C6900"/>
    <w:rsid w:val="002C6D0B"/>
    <w:rsid w:val="002C740A"/>
    <w:rsid w:val="002C759D"/>
    <w:rsid w:val="002C7CF8"/>
    <w:rsid w:val="002D07FE"/>
    <w:rsid w:val="002D14D2"/>
    <w:rsid w:val="002D434D"/>
    <w:rsid w:val="002D46E6"/>
    <w:rsid w:val="002D501E"/>
    <w:rsid w:val="002D54C1"/>
    <w:rsid w:val="002D59F9"/>
    <w:rsid w:val="002D6377"/>
    <w:rsid w:val="002D64DF"/>
    <w:rsid w:val="002D6DFF"/>
    <w:rsid w:val="002E031A"/>
    <w:rsid w:val="002E071F"/>
    <w:rsid w:val="002E0DED"/>
    <w:rsid w:val="002E1BC3"/>
    <w:rsid w:val="002E1FA4"/>
    <w:rsid w:val="002E2336"/>
    <w:rsid w:val="002E24A7"/>
    <w:rsid w:val="002E2E2C"/>
    <w:rsid w:val="002E2EB0"/>
    <w:rsid w:val="002E33AF"/>
    <w:rsid w:val="002E3AD1"/>
    <w:rsid w:val="002E4654"/>
    <w:rsid w:val="002E4A45"/>
    <w:rsid w:val="002E4A58"/>
    <w:rsid w:val="002E4AE0"/>
    <w:rsid w:val="002E4C9E"/>
    <w:rsid w:val="002E515F"/>
    <w:rsid w:val="002E5830"/>
    <w:rsid w:val="002E65AE"/>
    <w:rsid w:val="002E664C"/>
    <w:rsid w:val="002E6742"/>
    <w:rsid w:val="002E6849"/>
    <w:rsid w:val="002E6AF1"/>
    <w:rsid w:val="002E711E"/>
    <w:rsid w:val="002E77DF"/>
    <w:rsid w:val="002E7B64"/>
    <w:rsid w:val="002F03D1"/>
    <w:rsid w:val="002F0995"/>
    <w:rsid w:val="002F105E"/>
    <w:rsid w:val="002F13DB"/>
    <w:rsid w:val="002F1B9B"/>
    <w:rsid w:val="002F1EA9"/>
    <w:rsid w:val="002F20E8"/>
    <w:rsid w:val="002F2915"/>
    <w:rsid w:val="002F3962"/>
    <w:rsid w:val="002F3A63"/>
    <w:rsid w:val="002F3C8E"/>
    <w:rsid w:val="002F4055"/>
    <w:rsid w:val="002F4651"/>
    <w:rsid w:val="002F52A5"/>
    <w:rsid w:val="002F535A"/>
    <w:rsid w:val="002F5D3E"/>
    <w:rsid w:val="002F6C67"/>
    <w:rsid w:val="002F6D34"/>
    <w:rsid w:val="002F71B2"/>
    <w:rsid w:val="002F755F"/>
    <w:rsid w:val="002F7890"/>
    <w:rsid w:val="002F7927"/>
    <w:rsid w:val="0030063A"/>
    <w:rsid w:val="00300A1B"/>
    <w:rsid w:val="00301852"/>
    <w:rsid w:val="0030197D"/>
    <w:rsid w:val="00301CC4"/>
    <w:rsid w:val="00302A51"/>
    <w:rsid w:val="00302B94"/>
    <w:rsid w:val="00302D0E"/>
    <w:rsid w:val="00303E31"/>
    <w:rsid w:val="003045E9"/>
    <w:rsid w:val="00304696"/>
    <w:rsid w:val="003048B9"/>
    <w:rsid w:val="00305A6C"/>
    <w:rsid w:val="00306BFF"/>
    <w:rsid w:val="00306E73"/>
    <w:rsid w:val="003071CE"/>
    <w:rsid w:val="003100F4"/>
    <w:rsid w:val="00310557"/>
    <w:rsid w:val="00310C9A"/>
    <w:rsid w:val="00310FFD"/>
    <w:rsid w:val="00311FF4"/>
    <w:rsid w:val="00312601"/>
    <w:rsid w:val="003132F0"/>
    <w:rsid w:val="00313663"/>
    <w:rsid w:val="00313C72"/>
    <w:rsid w:val="0031408A"/>
    <w:rsid w:val="00314FC3"/>
    <w:rsid w:val="00315103"/>
    <w:rsid w:val="0031533D"/>
    <w:rsid w:val="00315CDF"/>
    <w:rsid w:val="00316BD3"/>
    <w:rsid w:val="00317C49"/>
    <w:rsid w:val="00317F85"/>
    <w:rsid w:val="003201D6"/>
    <w:rsid w:val="00320447"/>
    <w:rsid w:val="00320489"/>
    <w:rsid w:val="003210A9"/>
    <w:rsid w:val="003211D9"/>
    <w:rsid w:val="00321DC1"/>
    <w:rsid w:val="0032269A"/>
    <w:rsid w:val="00322A09"/>
    <w:rsid w:val="00322B93"/>
    <w:rsid w:val="00323D41"/>
    <w:rsid w:val="003246D3"/>
    <w:rsid w:val="003249FF"/>
    <w:rsid w:val="00325493"/>
    <w:rsid w:val="003255EA"/>
    <w:rsid w:val="00325BA4"/>
    <w:rsid w:val="003261F5"/>
    <w:rsid w:val="00326577"/>
    <w:rsid w:val="00326617"/>
    <w:rsid w:val="0032699B"/>
    <w:rsid w:val="00326D4F"/>
    <w:rsid w:val="00326D6B"/>
    <w:rsid w:val="00326F8F"/>
    <w:rsid w:val="00327199"/>
    <w:rsid w:val="003271C4"/>
    <w:rsid w:val="00330269"/>
    <w:rsid w:val="0033045F"/>
    <w:rsid w:val="00331E2E"/>
    <w:rsid w:val="003324C0"/>
    <w:rsid w:val="00332B66"/>
    <w:rsid w:val="00332C1E"/>
    <w:rsid w:val="00332D7D"/>
    <w:rsid w:val="00333C61"/>
    <w:rsid w:val="00334024"/>
    <w:rsid w:val="00334842"/>
    <w:rsid w:val="003357A2"/>
    <w:rsid w:val="00335B5D"/>
    <w:rsid w:val="003367CC"/>
    <w:rsid w:val="00336E40"/>
    <w:rsid w:val="00337495"/>
    <w:rsid w:val="00337630"/>
    <w:rsid w:val="00337821"/>
    <w:rsid w:val="00337847"/>
    <w:rsid w:val="00337C92"/>
    <w:rsid w:val="00337ED1"/>
    <w:rsid w:val="00340099"/>
    <w:rsid w:val="0034089A"/>
    <w:rsid w:val="00340A31"/>
    <w:rsid w:val="00340E41"/>
    <w:rsid w:val="00341458"/>
    <w:rsid w:val="003417BD"/>
    <w:rsid w:val="00341890"/>
    <w:rsid w:val="00341A5A"/>
    <w:rsid w:val="00341B4D"/>
    <w:rsid w:val="00341DCA"/>
    <w:rsid w:val="0034238F"/>
    <w:rsid w:val="003424CC"/>
    <w:rsid w:val="00342797"/>
    <w:rsid w:val="00343017"/>
    <w:rsid w:val="00343473"/>
    <w:rsid w:val="003443B2"/>
    <w:rsid w:val="00344847"/>
    <w:rsid w:val="003449E3"/>
    <w:rsid w:val="003451A3"/>
    <w:rsid w:val="003451E0"/>
    <w:rsid w:val="0034756F"/>
    <w:rsid w:val="003477F5"/>
    <w:rsid w:val="00350AB1"/>
    <w:rsid w:val="00350C7F"/>
    <w:rsid w:val="00350CC5"/>
    <w:rsid w:val="00351506"/>
    <w:rsid w:val="00351737"/>
    <w:rsid w:val="00353371"/>
    <w:rsid w:val="00353504"/>
    <w:rsid w:val="0035407A"/>
    <w:rsid w:val="003540BA"/>
    <w:rsid w:val="00355093"/>
    <w:rsid w:val="00355A4B"/>
    <w:rsid w:val="00355F75"/>
    <w:rsid w:val="003560CB"/>
    <w:rsid w:val="00357D0A"/>
    <w:rsid w:val="003611A4"/>
    <w:rsid w:val="00361611"/>
    <w:rsid w:val="00363D0C"/>
    <w:rsid w:val="00363EFA"/>
    <w:rsid w:val="003646A3"/>
    <w:rsid w:val="00365845"/>
    <w:rsid w:val="00365878"/>
    <w:rsid w:val="00366214"/>
    <w:rsid w:val="00367952"/>
    <w:rsid w:val="00370F53"/>
    <w:rsid w:val="00371059"/>
    <w:rsid w:val="00371350"/>
    <w:rsid w:val="003715A0"/>
    <w:rsid w:val="00372534"/>
    <w:rsid w:val="0037253C"/>
    <w:rsid w:val="0037257B"/>
    <w:rsid w:val="0037314E"/>
    <w:rsid w:val="00374799"/>
    <w:rsid w:val="00374B12"/>
    <w:rsid w:val="00374C64"/>
    <w:rsid w:val="00375005"/>
    <w:rsid w:val="00375251"/>
    <w:rsid w:val="003763FE"/>
    <w:rsid w:val="003767A7"/>
    <w:rsid w:val="00376ED4"/>
    <w:rsid w:val="00377003"/>
    <w:rsid w:val="0037718E"/>
    <w:rsid w:val="003772E7"/>
    <w:rsid w:val="0037760B"/>
    <w:rsid w:val="0037765E"/>
    <w:rsid w:val="00377E5B"/>
    <w:rsid w:val="003807F8"/>
    <w:rsid w:val="003809D5"/>
    <w:rsid w:val="0038206C"/>
    <w:rsid w:val="0038216E"/>
    <w:rsid w:val="003827B5"/>
    <w:rsid w:val="0038294C"/>
    <w:rsid w:val="00382E59"/>
    <w:rsid w:val="00382FC1"/>
    <w:rsid w:val="003843C4"/>
    <w:rsid w:val="00384CA4"/>
    <w:rsid w:val="003850B5"/>
    <w:rsid w:val="003851E9"/>
    <w:rsid w:val="0038522D"/>
    <w:rsid w:val="00385D9C"/>
    <w:rsid w:val="0038649B"/>
    <w:rsid w:val="003867F4"/>
    <w:rsid w:val="00386841"/>
    <w:rsid w:val="00386A97"/>
    <w:rsid w:val="00386D96"/>
    <w:rsid w:val="00387771"/>
    <w:rsid w:val="00387841"/>
    <w:rsid w:val="003905EC"/>
    <w:rsid w:val="00390916"/>
    <w:rsid w:val="0039161D"/>
    <w:rsid w:val="00391878"/>
    <w:rsid w:val="00391C07"/>
    <w:rsid w:val="00392994"/>
    <w:rsid w:val="0039299B"/>
    <w:rsid w:val="00392C03"/>
    <w:rsid w:val="00392D94"/>
    <w:rsid w:val="0039310D"/>
    <w:rsid w:val="00393326"/>
    <w:rsid w:val="0039379E"/>
    <w:rsid w:val="003937A6"/>
    <w:rsid w:val="00393961"/>
    <w:rsid w:val="00395312"/>
    <w:rsid w:val="003962D8"/>
    <w:rsid w:val="003971FA"/>
    <w:rsid w:val="003974CD"/>
    <w:rsid w:val="003A03C3"/>
    <w:rsid w:val="003A06B9"/>
    <w:rsid w:val="003A06DC"/>
    <w:rsid w:val="003A168A"/>
    <w:rsid w:val="003A1D04"/>
    <w:rsid w:val="003A2595"/>
    <w:rsid w:val="003A28BC"/>
    <w:rsid w:val="003A2AA3"/>
    <w:rsid w:val="003A2C82"/>
    <w:rsid w:val="003A2E75"/>
    <w:rsid w:val="003A30F3"/>
    <w:rsid w:val="003A3C21"/>
    <w:rsid w:val="003A3FC2"/>
    <w:rsid w:val="003A441D"/>
    <w:rsid w:val="003A4472"/>
    <w:rsid w:val="003A44A3"/>
    <w:rsid w:val="003A5AA6"/>
    <w:rsid w:val="003A5BD1"/>
    <w:rsid w:val="003A67E8"/>
    <w:rsid w:val="003A74D7"/>
    <w:rsid w:val="003A7743"/>
    <w:rsid w:val="003A7971"/>
    <w:rsid w:val="003B05D5"/>
    <w:rsid w:val="003B0C76"/>
    <w:rsid w:val="003B12A1"/>
    <w:rsid w:val="003B1935"/>
    <w:rsid w:val="003B1EE6"/>
    <w:rsid w:val="003B2223"/>
    <w:rsid w:val="003B242D"/>
    <w:rsid w:val="003B256A"/>
    <w:rsid w:val="003B28D3"/>
    <w:rsid w:val="003B2A39"/>
    <w:rsid w:val="003B35CC"/>
    <w:rsid w:val="003B3DC8"/>
    <w:rsid w:val="003B46CC"/>
    <w:rsid w:val="003B4D0A"/>
    <w:rsid w:val="003B4DF9"/>
    <w:rsid w:val="003B4E5F"/>
    <w:rsid w:val="003B5ACA"/>
    <w:rsid w:val="003B5BB7"/>
    <w:rsid w:val="003B672D"/>
    <w:rsid w:val="003B6CE0"/>
    <w:rsid w:val="003B7653"/>
    <w:rsid w:val="003B7BE2"/>
    <w:rsid w:val="003C02A7"/>
    <w:rsid w:val="003C063F"/>
    <w:rsid w:val="003C0915"/>
    <w:rsid w:val="003C0BC6"/>
    <w:rsid w:val="003C2393"/>
    <w:rsid w:val="003C3F83"/>
    <w:rsid w:val="003C435A"/>
    <w:rsid w:val="003C4972"/>
    <w:rsid w:val="003C5410"/>
    <w:rsid w:val="003C54E1"/>
    <w:rsid w:val="003C564F"/>
    <w:rsid w:val="003C5902"/>
    <w:rsid w:val="003C5FDE"/>
    <w:rsid w:val="003C6B45"/>
    <w:rsid w:val="003C7B4E"/>
    <w:rsid w:val="003C7FAE"/>
    <w:rsid w:val="003D0BDA"/>
    <w:rsid w:val="003D1032"/>
    <w:rsid w:val="003D2B59"/>
    <w:rsid w:val="003D3093"/>
    <w:rsid w:val="003D37C3"/>
    <w:rsid w:val="003D41DA"/>
    <w:rsid w:val="003D4A3D"/>
    <w:rsid w:val="003D5186"/>
    <w:rsid w:val="003D58F9"/>
    <w:rsid w:val="003D5CEB"/>
    <w:rsid w:val="003D5D5B"/>
    <w:rsid w:val="003D6581"/>
    <w:rsid w:val="003D7BFE"/>
    <w:rsid w:val="003D7C0B"/>
    <w:rsid w:val="003D7F57"/>
    <w:rsid w:val="003E052B"/>
    <w:rsid w:val="003E0D7B"/>
    <w:rsid w:val="003E0E57"/>
    <w:rsid w:val="003E0F52"/>
    <w:rsid w:val="003E11E1"/>
    <w:rsid w:val="003E1EB9"/>
    <w:rsid w:val="003E1FE5"/>
    <w:rsid w:val="003E24C7"/>
    <w:rsid w:val="003E2A24"/>
    <w:rsid w:val="003E2D5F"/>
    <w:rsid w:val="003E2DCB"/>
    <w:rsid w:val="003E2EFC"/>
    <w:rsid w:val="003E34E9"/>
    <w:rsid w:val="003E350C"/>
    <w:rsid w:val="003E35F8"/>
    <w:rsid w:val="003E3986"/>
    <w:rsid w:val="003E3F01"/>
    <w:rsid w:val="003E3F2E"/>
    <w:rsid w:val="003E415A"/>
    <w:rsid w:val="003E5B04"/>
    <w:rsid w:val="003E62FB"/>
    <w:rsid w:val="003E670A"/>
    <w:rsid w:val="003E6ADA"/>
    <w:rsid w:val="003E6BB5"/>
    <w:rsid w:val="003E6EEB"/>
    <w:rsid w:val="003E6F9E"/>
    <w:rsid w:val="003E7059"/>
    <w:rsid w:val="003E7B46"/>
    <w:rsid w:val="003F03BA"/>
    <w:rsid w:val="003F0B94"/>
    <w:rsid w:val="003F1228"/>
    <w:rsid w:val="003F18F0"/>
    <w:rsid w:val="003F1D6C"/>
    <w:rsid w:val="003F204B"/>
    <w:rsid w:val="003F2095"/>
    <w:rsid w:val="003F34FA"/>
    <w:rsid w:val="003F3888"/>
    <w:rsid w:val="003F538D"/>
    <w:rsid w:val="003F5414"/>
    <w:rsid w:val="003F551C"/>
    <w:rsid w:val="003F57E7"/>
    <w:rsid w:val="003F67CB"/>
    <w:rsid w:val="003F68F3"/>
    <w:rsid w:val="003F765E"/>
    <w:rsid w:val="003F7B4D"/>
    <w:rsid w:val="00400035"/>
    <w:rsid w:val="00400393"/>
    <w:rsid w:val="004003D5"/>
    <w:rsid w:val="004013F5"/>
    <w:rsid w:val="004021A3"/>
    <w:rsid w:val="004025CD"/>
    <w:rsid w:val="00402C02"/>
    <w:rsid w:val="00402F7D"/>
    <w:rsid w:val="004030DF"/>
    <w:rsid w:val="0040327E"/>
    <w:rsid w:val="00403FE6"/>
    <w:rsid w:val="00404104"/>
    <w:rsid w:val="004042DF"/>
    <w:rsid w:val="00404CEA"/>
    <w:rsid w:val="00405EE4"/>
    <w:rsid w:val="0040642A"/>
    <w:rsid w:val="00406459"/>
    <w:rsid w:val="00406E79"/>
    <w:rsid w:val="00406F83"/>
    <w:rsid w:val="0040700C"/>
    <w:rsid w:val="004072E4"/>
    <w:rsid w:val="00407887"/>
    <w:rsid w:val="00407A46"/>
    <w:rsid w:val="00407CA7"/>
    <w:rsid w:val="00407D3C"/>
    <w:rsid w:val="004114D2"/>
    <w:rsid w:val="004124FF"/>
    <w:rsid w:val="00412662"/>
    <w:rsid w:val="00412AC7"/>
    <w:rsid w:val="0041357F"/>
    <w:rsid w:val="004136EB"/>
    <w:rsid w:val="004137BB"/>
    <w:rsid w:val="00413BF3"/>
    <w:rsid w:val="0041433F"/>
    <w:rsid w:val="004157CB"/>
    <w:rsid w:val="004169C7"/>
    <w:rsid w:val="00416AF1"/>
    <w:rsid w:val="00417239"/>
    <w:rsid w:val="00417281"/>
    <w:rsid w:val="00417495"/>
    <w:rsid w:val="004177A5"/>
    <w:rsid w:val="00417C17"/>
    <w:rsid w:val="004202CA"/>
    <w:rsid w:val="0042035C"/>
    <w:rsid w:val="004209DD"/>
    <w:rsid w:val="00420F59"/>
    <w:rsid w:val="004215E8"/>
    <w:rsid w:val="00421C1C"/>
    <w:rsid w:val="00421F89"/>
    <w:rsid w:val="004228B5"/>
    <w:rsid w:val="00422E5C"/>
    <w:rsid w:val="00422EEC"/>
    <w:rsid w:val="00423077"/>
    <w:rsid w:val="0042322A"/>
    <w:rsid w:val="0042395F"/>
    <w:rsid w:val="00425ECA"/>
    <w:rsid w:val="00426DC6"/>
    <w:rsid w:val="00427C6A"/>
    <w:rsid w:val="00430CDE"/>
    <w:rsid w:val="00431C44"/>
    <w:rsid w:val="004320DE"/>
    <w:rsid w:val="00432DE9"/>
    <w:rsid w:val="00432FB2"/>
    <w:rsid w:val="00434765"/>
    <w:rsid w:val="00434798"/>
    <w:rsid w:val="0043541D"/>
    <w:rsid w:val="004354AE"/>
    <w:rsid w:val="00435783"/>
    <w:rsid w:val="00435FE0"/>
    <w:rsid w:val="00436211"/>
    <w:rsid w:val="004365E1"/>
    <w:rsid w:val="00436737"/>
    <w:rsid w:val="00437A5E"/>
    <w:rsid w:val="00437B5F"/>
    <w:rsid w:val="0044026F"/>
    <w:rsid w:val="00440A80"/>
    <w:rsid w:val="004410FB"/>
    <w:rsid w:val="00441186"/>
    <w:rsid w:val="00441AE9"/>
    <w:rsid w:val="00442AF2"/>
    <w:rsid w:val="00442D95"/>
    <w:rsid w:val="00443A50"/>
    <w:rsid w:val="00443CF6"/>
    <w:rsid w:val="00443E44"/>
    <w:rsid w:val="00444261"/>
    <w:rsid w:val="00444282"/>
    <w:rsid w:val="00444971"/>
    <w:rsid w:val="004449CE"/>
    <w:rsid w:val="00444B0F"/>
    <w:rsid w:val="00444CE3"/>
    <w:rsid w:val="00444FDE"/>
    <w:rsid w:val="00446A0B"/>
    <w:rsid w:val="00446E84"/>
    <w:rsid w:val="00446F24"/>
    <w:rsid w:val="00447887"/>
    <w:rsid w:val="0045012B"/>
    <w:rsid w:val="00451071"/>
    <w:rsid w:val="00451467"/>
    <w:rsid w:val="00451950"/>
    <w:rsid w:val="0045217F"/>
    <w:rsid w:val="00452A0B"/>
    <w:rsid w:val="00452EE6"/>
    <w:rsid w:val="00453C7F"/>
    <w:rsid w:val="004544BF"/>
    <w:rsid w:val="0045513E"/>
    <w:rsid w:val="00455497"/>
    <w:rsid w:val="00455A56"/>
    <w:rsid w:val="00455C8D"/>
    <w:rsid w:val="00455F8A"/>
    <w:rsid w:val="004562A9"/>
    <w:rsid w:val="004564D3"/>
    <w:rsid w:val="0045664B"/>
    <w:rsid w:val="00457A35"/>
    <w:rsid w:val="0046018E"/>
    <w:rsid w:val="00460196"/>
    <w:rsid w:val="00460760"/>
    <w:rsid w:val="0046180C"/>
    <w:rsid w:val="00461D2B"/>
    <w:rsid w:val="00461F8A"/>
    <w:rsid w:val="00461F91"/>
    <w:rsid w:val="004624FD"/>
    <w:rsid w:val="00462DBE"/>
    <w:rsid w:val="004631DE"/>
    <w:rsid w:val="00463784"/>
    <w:rsid w:val="00463F8A"/>
    <w:rsid w:val="00464120"/>
    <w:rsid w:val="00464256"/>
    <w:rsid w:val="00464764"/>
    <w:rsid w:val="004648E9"/>
    <w:rsid w:val="004649DF"/>
    <w:rsid w:val="00464C82"/>
    <w:rsid w:val="00464CA8"/>
    <w:rsid w:val="00464CDC"/>
    <w:rsid w:val="00465353"/>
    <w:rsid w:val="00465532"/>
    <w:rsid w:val="004658EE"/>
    <w:rsid w:val="00465A35"/>
    <w:rsid w:val="00466515"/>
    <w:rsid w:val="00467475"/>
    <w:rsid w:val="00467CC7"/>
    <w:rsid w:val="0047014D"/>
    <w:rsid w:val="00470353"/>
    <w:rsid w:val="00470706"/>
    <w:rsid w:val="00470EF6"/>
    <w:rsid w:val="00470EF7"/>
    <w:rsid w:val="00471591"/>
    <w:rsid w:val="004717AC"/>
    <w:rsid w:val="004720C6"/>
    <w:rsid w:val="0047241A"/>
    <w:rsid w:val="004733FD"/>
    <w:rsid w:val="00473F19"/>
    <w:rsid w:val="004744FA"/>
    <w:rsid w:val="0047451D"/>
    <w:rsid w:val="00474C71"/>
    <w:rsid w:val="00475017"/>
    <w:rsid w:val="00475136"/>
    <w:rsid w:val="0047536D"/>
    <w:rsid w:val="0047562D"/>
    <w:rsid w:val="004758B9"/>
    <w:rsid w:val="004758C0"/>
    <w:rsid w:val="0047599F"/>
    <w:rsid w:val="004759A0"/>
    <w:rsid w:val="00475A56"/>
    <w:rsid w:val="00475E97"/>
    <w:rsid w:val="00477410"/>
    <w:rsid w:val="00477BDF"/>
    <w:rsid w:val="00477FBF"/>
    <w:rsid w:val="004804C1"/>
    <w:rsid w:val="004806F7"/>
    <w:rsid w:val="0048140D"/>
    <w:rsid w:val="004815D0"/>
    <w:rsid w:val="00482192"/>
    <w:rsid w:val="00482670"/>
    <w:rsid w:val="004827F1"/>
    <w:rsid w:val="00482985"/>
    <w:rsid w:val="00482DF2"/>
    <w:rsid w:val="00482F88"/>
    <w:rsid w:val="00483004"/>
    <w:rsid w:val="0048330F"/>
    <w:rsid w:val="00483330"/>
    <w:rsid w:val="004836C9"/>
    <w:rsid w:val="00484373"/>
    <w:rsid w:val="0048462D"/>
    <w:rsid w:val="00484646"/>
    <w:rsid w:val="00484C48"/>
    <w:rsid w:val="00484EB7"/>
    <w:rsid w:val="00485195"/>
    <w:rsid w:val="0048557B"/>
    <w:rsid w:val="00485D27"/>
    <w:rsid w:val="00486553"/>
    <w:rsid w:val="00486B0E"/>
    <w:rsid w:val="0049048E"/>
    <w:rsid w:val="00491997"/>
    <w:rsid w:val="00492BE4"/>
    <w:rsid w:val="00492E60"/>
    <w:rsid w:val="0049339F"/>
    <w:rsid w:val="004933A1"/>
    <w:rsid w:val="00493A67"/>
    <w:rsid w:val="00493D3A"/>
    <w:rsid w:val="00493EF1"/>
    <w:rsid w:val="004942A7"/>
    <w:rsid w:val="00494420"/>
    <w:rsid w:val="004949E9"/>
    <w:rsid w:val="00494E9E"/>
    <w:rsid w:val="00495577"/>
    <w:rsid w:val="0049612A"/>
    <w:rsid w:val="004961FF"/>
    <w:rsid w:val="00496802"/>
    <w:rsid w:val="00496A71"/>
    <w:rsid w:val="00497B42"/>
    <w:rsid w:val="004A056A"/>
    <w:rsid w:val="004A0826"/>
    <w:rsid w:val="004A0B0E"/>
    <w:rsid w:val="004A0FCE"/>
    <w:rsid w:val="004A1A42"/>
    <w:rsid w:val="004A1AAC"/>
    <w:rsid w:val="004A1E85"/>
    <w:rsid w:val="004A20F3"/>
    <w:rsid w:val="004A240C"/>
    <w:rsid w:val="004A2411"/>
    <w:rsid w:val="004A27CE"/>
    <w:rsid w:val="004A3059"/>
    <w:rsid w:val="004A325C"/>
    <w:rsid w:val="004A36D7"/>
    <w:rsid w:val="004A3AE1"/>
    <w:rsid w:val="004A3BBE"/>
    <w:rsid w:val="004A4287"/>
    <w:rsid w:val="004A447D"/>
    <w:rsid w:val="004A4826"/>
    <w:rsid w:val="004A4F94"/>
    <w:rsid w:val="004A5435"/>
    <w:rsid w:val="004A62F2"/>
    <w:rsid w:val="004A63AA"/>
    <w:rsid w:val="004A70AC"/>
    <w:rsid w:val="004A7693"/>
    <w:rsid w:val="004A7A60"/>
    <w:rsid w:val="004A7E17"/>
    <w:rsid w:val="004A7ECC"/>
    <w:rsid w:val="004B0F51"/>
    <w:rsid w:val="004B0F7A"/>
    <w:rsid w:val="004B1947"/>
    <w:rsid w:val="004B19BA"/>
    <w:rsid w:val="004B20C7"/>
    <w:rsid w:val="004B2BF0"/>
    <w:rsid w:val="004B35AF"/>
    <w:rsid w:val="004B39D4"/>
    <w:rsid w:val="004B4167"/>
    <w:rsid w:val="004B41B9"/>
    <w:rsid w:val="004B520A"/>
    <w:rsid w:val="004B5616"/>
    <w:rsid w:val="004B59D8"/>
    <w:rsid w:val="004B5FDD"/>
    <w:rsid w:val="004B60B7"/>
    <w:rsid w:val="004B7045"/>
    <w:rsid w:val="004B7220"/>
    <w:rsid w:val="004B76B1"/>
    <w:rsid w:val="004C02DF"/>
    <w:rsid w:val="004C0FB4"/>
    <w:rsid w:val="004C118D"/>
    <w:rsid w:val="004C1428"/>
    <w:rsid w:val="004C1629"/>
    <w:rsid w:val="004C1C34"/>
    <w:rsid w:val="004C1D13"/>
    <w:rsid w:val="004C23DB"/>
    <w:rsid w:val="004C2775"/>
    <w:rsid w:val="004C28D6"/>
    <w:rsid w:val="004C2F52"/>
    <w:rsid w:val="004C32AE"/>
    <w:rsid w:val="004C3732"/>
    <w:rsid w:val="004C410D"/>
    <w:rsid w:val="004C4A0F"/>
    <w:rsid w:val="004C580B"/>
    <w:rsid w:val="004C596A"/>
    <w:rsid w:val="004C60C5"/>
    <w:rsid w:val="004C69CB"/>
    <w:rsid w:val="004C6DDC"/>
    <w:rsid w:val="004D0336"/>
    <w:rsid w:val="004D084A"/>
    <w:rsid w:val="004D0BAC"/>
    <w:rsid w:val="004D1205"/>
    <w:rsid w:val="004D140E"/>
    <w:rsid w:val="004D1D0B"/>
    <w:rsid w:val="004D2018"/>
    <w:rsid w:val="004D2223"/>
    <w:rsid w:val="004D227F"/>
    <w:rsid w:val="004D34D1"/>
    <w:rsid w:val="004D4325"/>
    <w:rsid w:val="004D5550"/>
    <w:rsid w:val="004D61DE"/>
    <w:rsid w:val="004D6A2A"/>
    <w:rsid w:val="004D7066"/>
    <w:rsid w:val="004D72A4"/>
    <w:rsid w:val="004D7E1B"/>
    <w:rsid w:val="004E06A7"/>
    <w:rsid w:val="004E0BC7"/>
    <w:rsid w:val="004E14A6"/>
    <w:rsid w:val="004E20F1"/>
    <w:rsid w:val="004E2117"/>
    <w:rsid w:val="004E22EB"/>
    <w:rsid w:val="004E265A"/>
    <w:rsid w:val="004E2A56"/>
    <w:rsid w:val="004E4335"/>
    <w:rsid w:val="004E4752"/>
    <w:rsid w:val="004E4775"/>
    <w:rsid w:val="004E49DE"/>
    <w:rsid w:val="004E4CA0"/>
    <w:rsid w:val="004E5812"/>
    <w:rsid w:val="004E5980"/>
    <w:rsid w:val="004E5C84"/>
    <w:rsid w:val="004E5DF4"/>
    <w:rsid w:val="004E5EFE"/>
    <w:rsid w:val="004E5F7A"/>
    <w:rsid w:val="004E6346"/>
    <w:rsid w:val="004E6609"/>
    <w:rsid w:val="004E6745"/>
    <w:rsid w:val="004E6A31"/>
    <w:rsid w:val="004F00AA"/>
    <w:rsid w:val="004F01F7"/>
    <w:rsid w:val="004F0B7F"/>
    <w:rsid w:val="004F110E"/>
    <w:rsid w:val="004F160C"/>
    <w:rsid w:val="004F1AAB"/>
    <w:rsid w:val="004F1BBD"/>
    <w:rsid w:val="004F20AB"/>
    <w:rsid w:val="004F235B"/>
    <w:rsid w:val="004F2379"/>
    <w:rsid w:val="004F2BB5"/>
    <w:rsid w:val="004F2CB3"/>
    <w:rsid w:val="004F2CF3"/>
    <w:rsid w:val="004F3A35"/>
    <w:rsid w:val="004F3DE2"/>
    <w:rsid w:val="004F4D2A"/>
    <w:rsid w:val="004F55C7"/>
    <w:rsid w:val="004F59C4"/>
    <w:rsid w:val="004F5F4E"/>
    <w:rsid w:val="004F5F53"/>
    <w:rsid w:val="004F643D"/>
    <w:rsid w:val="004F65C6"/>
    <w:rsid w:val="004F6E33"/>
    <w:rsid w:val="004F6FDD"/>
    <w:rsid w:val="004F7FF6"/>
    <w:rsid w:val="005009BA"/>
    <w:rsid w:val="0050117E"/>
    <w:rsid w:val="00501405"/>
    <w:rsid w:val="00501906"/>
    <w:rsid w:val="00501955"/>
    <w:rsid w:val="00501F32"/>
    <w:rsid w:val="00502756"/>
    <w:rsid w:val="00503571"/>
    <w:rsid w:val="00503784"/>
    <w:rsid w:val="00503AB3"/>
    <w:rsid w:val="00503AC2"/>
    <w:rsid w:val="00503B75"/>
    <w:rsid w:val="00503E69"/>
    <w:rsid w:val="00503F86"/>
    <w:rsid w:val="00504457"/>
    <w:rsid w:val="00504D44"/>
    <w:rsid w:val="005050DE"/>
    <w:rsid w:val="00505528"/>
    <w:rsid w:val="0050574D"/>
    <w:rsid w:val="00505CA4"/>
    <w:rsid w:val="0050672A"/>
    <w:rsid w:val="005067DC"/>
    <w:rsid w:val="00506E3B"/>
    <w:rsid w:val="00507803"/>
    <w:rsid w:val="00510110"/>
    <w:rsid w:val="00510270"/>
    <w:rsid w:val="00510623"/>
    <w:rsid w:val="0051095A"/>
    <w:rsid w:val="00511375"/>
    <w:rsid w:val="00511B9D"/>
    <w:rsid w:val="00511CF0"/>
    <w:rsid w:val="00511E60"/>
    <w:rsid w:val="005126F7"/>
    <w:rsid w:val="00512EEF"/>
    <w:rsid w:val="00513387"/>
    <w:rsid w:val="005143A3"/>
    <w:rsid w:val="00514FC5"/>
    <w:rsid w:val="00515497"/>
    <w:rsid w:val="0051558F"/>
    <w:rsid w:val="005157A8"/>
    <w:rsid w:val="00516412"/>
    <w:rsid w:val="005164FC"/>
    <w:rsid w:val="005167A9"/>
    <w:rsid w:val="00516DBF"/>
    <w:rsid w:val="00516E8B"/>
    <w:rsid w:val="005176E4"/>
    <w:rsid w:val="00517C33"/>
    <w:rsid w:val="0052028E"/>
    <w:rsid w:val="00520A8F"/>
    <w:rsid w:val="0052171A"/>
    <w:rsid w:val="00522D7B"/>
    <w:rsid w:val="00524602"/>
    <w:rsid w:val="00524F39"/>
    <w:rsid w:val="005251CB"/>
    <w:rsid w:val="0052544F"/>
    <w:rsid w:val="00526F00"/>
    <w:rsid w:val="005275EB"/>
    <w:rsid w:val="0052782C"/>
    <w:rsid w:val="00527E7B"/>
    <w:rsid w:val="005300C7"/>
    <w:rsid w:val="0053045C"/>
    <w:rsid w:val="005305C4"/>
    <w:rsid w:val="005306F8"/>
    <w:rsid w:val="005307A8"/>
    <w:rsid w:val="0053097D"/>
    <w:rsid w:val="00530CDE"/>
    <w:rsid w:val="0053172C"/>
    <w:rsid w:val="0053195B"/>
    <w:rsid w:val="00531AB8"/>
    <w:rsid w:val="00531EF3"/>
    <w:rsid w:val="005325B6"/>
    <w:rsid w:val="005329CB"/>
    <w:rsid w:val="00534751"/>
    <w:rsid w:val="005368EB"/>
    <w:rsid w:val="00537A55"/>
    <w:rsid w:val="0054020D"/>
    <w:rsid w:val="005404B7"/>
    <w:rsid w:val="00540D34"/>
    <w:rsid w:val="00541583"/>
    <w:rsid w:val="005423DD"/>
    <w:rsid w:val="0054350F"/>
    <w:rsid w:val="00543E2F"/>
    <w:rsid w:val="00543E94"/>
    <w:rsid w:val="005451C9"/>
    <w:rsid w:val="0054569D"/>
    <w:rsid w:val="00545B24"/>
    <w:rsid w:val="00546172"/>
    <w:rsid w:val="00546620"/>
    <w:rsid w:val="00546746"/>
    <w:rsid w:val="00547AA8"/>
    <w:rsid w:val="00547CAE"/>
    <w:rsid w:val="00547F42"/>
    <w:rsid w:val="0055018B"/>
    <w:rsid w:val="0055055D"/>
    <w:rsid w:val="005505EE"/>
    <w:rsid w:val="0055117A"/>
    <w:rsid w:val="00551546"/>
    <w:rsid w:val="005521C9"/>
    <w:rsid w:val="0055255F"/>
    <w:rsid w:val="0055298F"/>
    <w:rsid w:val="00552D02"/>
    <w:rsid w:val="005538AF"/>
    <w:rsid w:val="00553BA3"/>
    <w:rsid w:val="005544B8"/>
    <w:rsid w:val="005544F8"/>
    <w:rsid w:val="00554DDE"/>
    <w:rsid w:val="00554E8B"/>
    <w:rsid w:val="00555252"/>
    <w:rsid w:val="0055624C"/>
    <w:rsid w:val="0055667E"/>
    <w:rsid w:val="00556E20"/>
    <w:rsid w:val="00556ECF"/>
    <w:rsid w:val="005600EE"/>
    <w:rsid w:val="00560206"/>
    <w:rsid w:val="0056044B"/>
    <w:rsid w:val="00560E3B"/>
    <w:rsid w:val="0056118C"/>
    <w:rsid w:val="005616AC"/>
    <w:rsid w:val="005619FB"/>
    <w:rsid w:val="00561E8C"/>
    <w:rsid w:val="005622BF"/>
    <w:rsid w:val="00562A0A"/>
    <w:rsid w:val="00562A34"/>
    <w:rsid w:val="00562E01"/>
    <w:rsid w:val="00562E4C"/>
    <w:rsid w:val="00563DB8"/>
    <w:rsid w:val="00563F05"/>
    <w:rsid w:val="0056471D"/>
    <w:rsid w:val="00564FC1"/>
    <w:rsid w:val="0056515C"/>
    <w:rsid w:val="005657D5"/>
    <w:rsid w:val="00565BBC"/>
    <w:rsid w:val="005667B1"/>
    <w:rsid w:val="005667D8"/>
    <w:rsid w:val="00566AF9"/>
    <w:rsid w:val="00567492"/>
    <w:rsid w:val="005674B3"/>
    <w:rsid w:val="00567E71"/>
    <w:rsid w:val="00570081"/>
    <w:rsid w:val="00570287"/>
    <w:rsid w:val="00570475"/>
    <w:rsid w:val="005708B7"/>
    <w:rsid w:val="00570AD3"/>
    <w:rsid w:val="00571EBB"/>
    <w:rsid w:val="0057200E"/>
    <w:rsid w:val="00572486"/>
    <w:rsid w:val="0057254A"/>
    <w:rsid w:val="005725C7"/>
    <w:rsid w:val="0057277A"/>
    <w:rsid w:val="005730D7"/>
    <w:rsid w:val="0057347F"/>
    <w:rsid w:val="00573555"/>
    <w:rsid w:val="0057362B"/>
    <w:rsid w:val="00573A3F"/>
    <w:rsid w:val="00573EBE"/>
    <w:rsid w:val="005743CE"/>
    <w:rsid w:val="005749B3"/>
    <w:rsid w:val="00574B0A"/>
    <w:rsid w:val="00574D6F"/>
    <w:rsid w:val="005750BF"/>
    <w:rsid w:val="0057512A"/>
    <w:rsid w:val="0057561C"/>
    <w:rsid w:val="005757A0"/>
    <w:rsid w:val="0057603C"/>
    <w:rsid w:val="00576447"/>
    <w:rsid w:val="0057663B"/>
    <w:rsid w:val="00576808"/>
    <w:rsid w:val="00576AF3"/>
    <w:rsid w:val="00576B1B"/>
    <w:rsid w:val="005808A7"/>
    <w:rsid w:val="0058137A"/>
    <w:rsid w:val="0058158A"/>
    <w:rsid w:val="005816B5"/>
    <w:rsid w:val="00581ECA"/>
    <w:rsid w:val="00582496"/>
    <w:rsid w:val="0058344D"/>
    <w:rsid w:val="00583655"/>
    <w:rsid w:val="0058368B"/>
    <w:rsid w:val="005839A9"/>
    <w:rsid w:val="00583ECD"/>
    <w:rsid w:val="00583FEE"/>
    <w:rsid w:val="005843B4"/>
    <w:rsid w:val="00585195"/>
    <w:rsid w:val="005858F1"/>
    <w:rsid w:val="00585909"/>
    <w:rsid w:val="005864F3"/>
    <w:rsid w:val="005870FE"/>
    <w:rsid w:val="0058784B"/>
    <w:rsid w:val="00587D89"/>
    <w:rsid w:val="00590695"/>
    <w:rsid w:val="00590B77"/>
    <w:rsid w:val="00590C6B"/>
    <w:rsid w:val="00590E7A"/>
    <w:rsid w:val="00590FAD"/>
    <w:rsid w:val="00591BDB"/>
    <w:rsid w:val="00591CB4"/>
    <w:rsid w:val="005924C2"/>
    <w:rsid w:val="005927D1"/>
    <w:rsid w:val="005927D8"/>
    <w:rsid w:val="005928A4"/>
    <w:rsid w:val="0059296D"/>
    <w:rsid w:val="00592AAF"/>
    <w:rsid w:val="00592FD3"/>
    <w:rsid w:val="0059314F"/>
    <w:rsid w:val="005935CB"/>
    <w:rsid w:val="0059380E"/>
    <w:rsid w:val="00594801"/>
    <w:rsid w:val="00594907"/>
    <w:rsid w:val="0059493C"/>
    <w:rsid w:val="00595B5A"/>
    <w:rsid w:val="00596EA2"/>
    <w:rsid w:val="00597243"/>
    <w:rsid w:val="0059730C"/>
    <w:rsid w:val="005A02DE"/>
    <w:rsid w:val="005A0617"/>
    <w:rsid w:val="005A07AC"/>
    <w:rsid w:val="005A0857"/>
    <w:rsid w:val="005A1A12"/>
    <w:rsid w:val="005A2473"/>
    <w:rsid w:val="005A2CB0"/>
    <w:rsid w:val="005A2E7E"/>
    <w:rsid w:val="005A321C"/>
    <w:rsid w:val="005A36C7"/>
    <w:rsid w:val="005A450F"/>
    <w:rsid w:val="005A4D1F"/>
    <w:rsid w:val="005A4D87"/>
    <w:rsid w:val="005A5584"/>
    <w:rsid w:val="005A5AAB"/>
    <w:rsid w:val="005A681D"/>
    <w:rsid w:val="005A6B10"/>
    <w:rsid w:val="005A7841"/>
    <w:rsid w:val="005A7BF1"/>
    <w:rsid w:val="005A7D9C"/>
    <w:rsid w:val="005B0C65"/>
    <w:rsid w:val="005B16E2"/>
    <w:rsid w:val="005B1794"/>
    <w:rsid w:val="005B1879"/>
    <w:rsid w:val="005B1A4D"/>
    <w:rsid w:val="005B1E03"/>
    <w:rsid w:val="005B1F5C"/>
    <w:rsid w:val="005B2286"/>
    <w:rsid w:val="005B22B4"/>
    <w:rsid w:val="005B252D"/>
    <w:rsid w:val="005B2AB9"/>
    <w:rsid w:val="005B3265"/>
    <w:rsid w:val="005B3A99"/>
    <w:rsid w:val="005B3EF5"/>
    <w:rsid w:val="005B4329"/>
    <w:rsid w:val="005B452B"/>
    <w:rsid w:val="005B453B"/>
    <w:rsid w:val="005B4B7C"/>
    <w:rsid w:val="005B4FE0"/>
    <w:rsid w:val="005B599F"/>
    <w:rsid w:val="005B5C04"/>
    <w:rsid w:val="005B63A9"/>
    <w:rsid w:val="005B69F1"/>
    <w:rsid w:val="005B6AE7"/>
    <w:rsid w:val="005B6C4A"/>
    <w:rsid w:val="005B718B"/>
    <w:rsid w:val="005B7B86"/>
    <w:rsid w:val="005B7C3B"/>
    <w:rsid w:val="005C0637"/>
    <w:rsid w:val="005C0F4C"/>
    <w:rsid w:val="005C143F"/>
    <w:rsid w:val="005C16A2"/>
    <w:rsid w:val="005C1A27"/>
    <w:rsid w:val="005C206F"/>
    <w:rsid w:val="005C214C"/>
    <w:rsid w:val="005C22DC"/>
    <w:rsid w:val="005C23F0"/>
    <w:rsid w:val="005C2C83"/>
    <w:rsid w:val="005C2E51"/>
    <w:rsid w:val="005C3D40"/>
    <w:rsid w:val="005C423B"/>
    <w:rsid w:val="005C4351"/>
    <w:rsid w:val="005C4355"/>
    <w:rsid w:val="005C4641"/>
    <w:rsid w:val="005C5331"/>
    <w:rsid w:val="005C536D"/>
    <w:rsid w:val="005C585E"/>
    <w:rsid w:val="005C5CEE"/>
    <w:rsid w:val="005C5DAB"/>
    <w:rsid w:val="005C5EBF"/>
    <w:rsid w:val="005C5FAE"/>
    <w:rsid w:val="005C6001"/>
    <w:rsid w:val="005C6282"/>
    <w:rsid w:val="005C6296"/>
    <w:rsid w:val="005C684E"/>
    <w:rsid w:val="005C6BA8"/>
    <w:rsid w:val="005C6D7B"/>
    <w:rsid w:val="005C6DDE"/>
    <w:rsid w:val="005C72B3"/>
    <w:rsid w:val="005C7349"/>
    <w:rsid w:val="005C770C"/>
    <w:rsid w:val="005D0690"/>
    <w:rsid w:val="005D083E"/>
    <w:rsid w:val="005D0860"/>
    <w:rsid w:val="005D09F8"/>
    <w:rsid w:val="005D0A66"/>
    <w:rsid w:val="005D158A"/>
    <w:rsid w:val="005D168F"/>
    <w:rsid w:val="005D16A1"/>
    <w:rsid w:val="005D16E5"/>
    <w:rsid w:val="005D1DE5"/>
    <w:rsid w:val="005D29D3"/>
    <w:rsid w:val="005D336B"/>
    <w:rsid w:val="005D3DB6"/>
    <w:rsid w:val="005D3F91"/>
    <w:rsid w:val="005D446F"/>
    <w:rsid w:val="005D46DE"/>
    <w:rsid w:val="005D4D95"/>
    <w:rsid w:val="005D53D7"/>
    <w:rsid w:val="005D74EB"/>
    <w:rsid w:val="005D75E0"/>
    <w:rsid w:val="005D7B4D"/>
    <w:rsid w:val="005E02EB"/>
    <w:rsid w:val="005E0D02"/>
    <w:rsid w:val="005E0F20"/>
    <w:rsid w:val="005E11BD"/>
    <w:rsid w:val="005E2395"/>
    <w:rsid w:val="005E25AC"/>
    <w:rsid w:val="005E2697"/>
    <w:rsid w:val="005E2FE3"/>
    <w:rsid w:val="005E34D7"/>
    <w:rsid w:val="005E39B6"/>
    <w:rsid w:val="005E4BFF"/>
    <w:rsid w:val="005E4C03"/>
    <w:rsid w:val="005E501D"/>
    <w:rsid w:val="005E56B5"/>
    <w:rsid w:val="005E728F"/>
    <w:rsid w:val="005E73CF"/>
    <w:rsid w:val="005F0B3E"/>
    <w:rsid w:val="005F0B42"/>
    <w:rsid w:val="005F1A89"/>
    <w:rsid w:val="005F1D7A"/>
    <w:rsid w:val="005F253E"/>
    <w:rsid w:val="005F2B43"/>
    <w:rsid w:val="005F2E14"/>
    <w:rsid w:val="005F3BCE"/>
    <w:rsid w:val="005F4654"/>
    <w:rsid w:val="005F4C22"/>
    <w:rsid w:val="005F502F"/>
    <w:rsid w:val="005F5D8F"/>
    <w:rsid w:val="005F648D"/>
    <w:rsid w:val="005F6966"/>
    <w:rsid w:val="005F6D8B"/>
    <w:rsid w:val="005F7E1F"/>
    <w:rsid w:val="0060050E"/>
    <w:rsid w:val="00600993"/>
    <w:rsid w:val="00600AC4"/>
    <w:rsid w:val="00601A81"/>
    <w:rsid w:val="00601B8D"/>
    <w:rsid w:val="0060225B"/>
    <w:rsid w:val="0060296E"/>
    <w:rsid w:val="00602C7D"/>
    <w:rsid w:val="00603EA8"/>
    <w:rsid w:val="006041B5"/>
    <w:rsid w:val="00604212"/>
    <w:rsid w:val="00604940"/>
    <w:rsid w:val="00605128"/>
    <w:rsid w:val="0060537A"/>
    <w:rsid w:val="006059EE"/>
    <w:rsid w:val="00605E44"/>
    <w:rsid w:val="00605E53"/>
    <w:rsid w:val="00605FA8"/>
    <w:rsid w:val="00606DA4"/>
    <w:rsid w:val="00606FDD"/>
    <w:rsid w:val="00607085"/>
    <w:rsid w:val="0060712E"/>
    <w:rsid w:val="0060715B"/>
    <w:rsid w:val="00612359"/>
    <w:rsid w:val="00612504"/>
    <w:rsid w:val="00612DFC"/>
    <w:rsid w:val="006156EA"/>
    <w:rsid w:val="00615A51"/>
    <w:rsid w:val="00615ABD"/>
    <w:rsid w:val="0061600A"/>
    <w:rsid w:val="00616B49"/>
    <w:rsid w:val="0061788C"/>
    <w:rsid w:val="00620554"/>
    <w:rsid w:val="00620B26"/>
    <w:rsid w:val="00621668"/>
    <w:rsid w:val="0062243E"/>
    <w:rsid w:val="00622529"/>
    <w:rsid w:val="00622AA4"/>
    <w:rsid w:val="006233CC"/>
    <w:rsid w:val="00623441"/>
    <w:rsid w:val="00623B7D"/>
    <w:rsid w:val="00623E5E"/>
    <w:rsid w:val="00623F78"/>
    <w:rsid w:val="00625C45"/>
    <w:rsid w:val="006266E5"/>
    <w:rsid w:val="0062705D"/>
    <w:rsid w:val="00627433"/>
    <w:rsid w:val="006303E7"/>
    <w:rsid w:val="006306BC"/>
    <w:rsid w:val="006309D2"/>
    <w:rsid w:val="0063113E"/>
    <w:rsid w:val="0063117C"/>
    <w:rsid w:val="00631350"/>
    <w:rsid w:val="006315A8"/>
    <w:rsid w:val="00631B1B"/>
    <w:rsid w:val="00631F02"/>
    <w:rsid w:val="006322E4"/>
    <w:rsid w:val="00632BB6"/>
    <w:rsid w:val="00634970"/>
    <w:rsid w:val="00635B81"/>
    <w:rsid w:val="00636442"/>
    <w:rsid w:val="006368C8"/>
    <w:rsid w:val="00636AB4"/>
    <w:rsid w:val="006370FB"/>
    <w:rsid w:val="0064045A"/>
    <w:rsid w:val="00640601"/>
    <w:rsid w:val="006409FB"/>
    <w:rsid w:val="00640EA5"/>
    <w:rsid w:val="00642C71"/>
    <w:rsid w:val="00643051"/>
    <w:rsid w:val="00643124"/>
    <w:rsid w:val="006437AB"/>
    <w:rsid w:val="00643FC5"/>
    <w:rsid w:val="006440B4"/>
    <w:rsid w:val="00644997"/>
    <w:rsid w:val="00644A2F"/>
    <w:rsid w:val="00644C4E"/>
    <w:rsid w:val="00645DD7"/>
    <w:rsid w:val="00646196"/>
    <w:rsid w:val="006469EF"/>
    <w:rsid w:val="0064702C"/>
    <w:rsid w:val="006473F8"/>
    <w:rsid w:val="00647C5E"/>
    <w:rsid w:val="00647FC1"/>
    <w:rsid w:val="00650623"/>
    <w:rsid w:val="006506ED"/>
    <w:rsid w:val="0065081A"/>
    <w:rsid w:val="00650F13"/>
    <w:rsid w:val="00651642"/>
    <w:rsid w:val="006517E1"/>
    <w:rsid w:val="00651927"/>
    <w:rsid w:val="00651AA6"/>
    <w:rsid w:val="00651B01"/>
    <w:rsid w:val="00652269"/>
    <w:rsid w:val="00652988"/>
    <w:rsid w:val="00652D0B"/>
    <w:rsid w:val="00653139"/>
    <w:rsid w:val="00653747"/>
    <w:rsid w:val="00653910"/>
    <w:rsid w:val="00653E2C"/>
    <w:rsid w:val="00654298"/>
    <w:rsid w:val="00655A27"/>
    <w:rsid w:val="00655D7E"/>
    <w:rsid w:val="00655ED5"/>
    <w:rsid w:val="006568A7"/>
    <w:rsid w:val="0065695A"/>
    <w:rsid w:val="00657F6A"/>
    <w:rsid w:val="00660732"/>
    <w:rsid w:val="006609BA"/>
    <w:rsid w:val="006611C3"/>
    <w:rsid w:val="006612B6"/>
    <w:rsid w:val="00661B43"/>
    <w:rsid w:val="00661E53"/>
    <w:rsid w:val="00662949"/>
    <w:rsid w:val="006639BB"/>
    <w:rsid w:val="00663AD8"/>
    <w:rsid w:val="0066474A"/>
    <w:rsid w:val="0066518C"/>
    <w:rsid w:val="00665820"/>
    <w:rsid w:val="0066582E"/>
    <w:rsid w:val="00666130"/>
    <w:rsid w:val="00666144"/>
    <w:rsid w:val="00666301"/>
    <w:rsid w:val="0066648E"/>
    <w:rsid w:val="0066697B"/>
    <w:rsid w:val="0066697E"/>
    <w:rsid w:val="00667CC4"/>
    <w:rsid w:val="006702C5"/>
    <w:rsid w:val="006703E7"/>
    <w:rsid w:val="00670A87"/>
    <w:rsid w:val="00670A94"/>
    <w:rsid w:val="00671020"/>
    <w:rsid w:val="006714CD"/>
    <w:rsid w:val="0067158E"/>
    <w:rsid w:val="006717FE"/>
    <w:rsid w:val="00671B46"/>
    <w:rsid w:val="00671EC0"/>
    <w:rsid w:val="00671F51"/>
    <w:rsid w:val="006720CB"/>
    <w:rsid w:val="00672853"/>
    <w:rsid w:val="006729F6"/>
    <w:rsid w:val="00673003"/>
    <w:rsid w:val="00673233"/>
    <w:rsid w:val="006738C3"/>
    <w:rsid w:val="00673DE8"/>
    <w:rsid w:val="0067406A"/>
    <w:rsid w:val="006750EA"/>
    <w:rsid w:val="00675F1A"/>
    <w:rsid w:val="00676314"/>
    <w:rsid w:val="00676C00"/>
    <w:rsid w:val="00676D2C"/>
    <w:rsid w:val="0067735D"/>
    <w:rsid w:val="006773BF"/>
    <w:rsid w:val="0067765D"/>
    <w:rsid w:val="00677B1C"/>
    <w:rsid w:val="00677E72"/>
    <w:rsid w:val="00677EB2"/>
    <w:rsid w:val="006801DC"/>
    <w:rsid w:val="0068070A"/>
    <w:rsid w:val="006807D5"/>
    <w:rsid w:val="0068133F"/>
    <w:rsid w:val="006814E3"/>
    <w:rsid w:val="00681825"/>
    <w:rsid w:val="006818C1"/>
    <w:rsid w:val="00681C90"/>
    <w:rsid w:val="00682122"/>
    <w:rsid w:val="00682DA8"/>
    <w:rsid w:val="00682E68"/>
    <w:rsid w:val="00682FA0"/>
    <w:rsid w:val="00683090"/>
    <w:rsid w:val="00684092"/>
    <w:rsid w:val="006841AA"/>
    <w:rsid w:val="00684B72"/>
    <w:rsid w:val="00685141"/>
    <w:rsid w:val="006852BF"/>
    <w:rsid w:val="00685C3E"/>
    <w:rsid w:val="0068693D"/>
    <w:rsid w:val="00686FCA"/>
    <w:rsid w:val="00686FE9"/>
    <w:rsid w:val="006872FB"/>
    <w:rsid w:val="006876DF"/>
    <w:rsid w:val="0068799C"/>
    <w:rsid w:val="00690972"/>
    <w:rsid w:val="00690CBE"/>
    <w:rsid w:val="00690EFD"/>
    <w:rsid w:val="0069117A"/>
    <w:rsid w:val="0069176A"/>
    <w:rsid w:val="00691CFA"/>
    <w:rsid w:val="00691F93"/>
    <w:rsid w:val="00691FF0"/>
    <w:rsid w:val="00692904"/>
    <w:rsid w:val="00692B3E"/>
    <w:rsid w:val="006935CB"/>
    <w:rsid w:val="00694739"/>
    <w:rsid w:val="00694FEE"/>
    <w:rsid w:val="00695680"/>
    <w:rsid w:val="00695C52"/>
    <w:rsid w:val="00695CFB"/>
    <w:rsid w:val="00696171"/>
    <w:rsid w:val="00697271"/>
    <w:rsid w:val="00697988"/>
    <w:rsid w:val="00697CA8"/>
    <w:rsid w:val="006A0007"/>
    <w:rsid w:val="006A02E6"/>
    <w:rsid w:val="006A112B"/>
    <w:rsid w:val="006A1680"/>
    <w:rsid w:val="006A19F5"/>
    <w:rsid w:val="006A1EC6"/>
    <w:rsid w:val="006A25DA"/>
    <w:rsid w:val="006A271B"/>
    <w:rsid w:val="006A2878"/>
    <w:rsid w:val="006A2A31"/>
    <w:rsid w:val="006A2B85"/>
    <w:rsid w:val="006A2F67"/>
    <w:rsid w:val="006A2F7C"/>
    <w:rsid w:val="006A3BD7"/>
    <w:rsid w:val="006A3D9D"/>
    <w:rsid w:val="006A3EB1"/>
    <w:rsid w:val="006A414E"/>
    <w:rsid w:val="006A4C63"/>
    <w:rsid w:val="006A4DEE"/>
    <w:rsid w:val="006A4EE9"/>
    <w:rsid w:val="006A5133"/>
    <w:rsid w:val="006A51AE"/>
    <w:rsid w:val="006A5402"/>
    <w:rsid w:val="006A556F"/>
    <w:rsid w:val="006A5FA5"/>
    <w:rsid w:val="006A5FEE"/>
    <w:rsid w:val="006A60E3"/>
    <w:rsid w:val="006A6249"/>
    <w:rsid w:val="006B0CC2"/>
    <w:rsid w:val="006B0D07"/>
    <w:rsid w:val="006B1BEF"/>
    <w:rsid w:val="006B25B8"/>
    <w:rsid w:val="006B27B2"/>
    <w:rsid w:val="006B29E1"/>
    <w:rsid w:val="006B3995"/>
    <w:rsid w:val="006B3A9E"/>
    <w:rsid w:val="006B3C2A"/>
    <w:rsid w:val="006B3DF0"/>
    <w:rsid w:val="006B3F35"/>
    <w:rsid w:val="006B4307"/>
    <w:rsid w:val="006B43B2"/>
    <w:rsid w:val="006B43DD"/>
    <w:rsid w:val="006B4432"/>
    <w:rsid w:val="006B4A0D"/>
    <w:rsid w:val="006B51BA"/>
    <w:rsid w:val="006B5AB9"/>
    <w:rsid w:val="006B5BF2"/>
    <w:rsid w:val="006B6394"/>
    <w:rsid w:val="006C08CD"/>
    <w:rsid w:val="006C09F2"/>
    <w:rsid w:val="006C0ED3"/>
    <w:rsid w:val="006C147C"/>
    <w:rsid w:val="006C2164"/>
    <w:rsid w:val="006C315C"/>
    <w:rsid w:val="006C3DF5"/>
    <w:rsid w:val="006C3EC1"/>
    <w:rsid w:val="006C40B1"/>
    <w:rsid w:val="006C425F"/>
    <w:rsid w:val="006C42ED"/>
    <w:rsid w:val="006C4F3B"/>
    <w:rsid w:val="006C596C"/>
    <w:rsid w:val="006C6290"/>
    <w:rsid w:val="006C62E8"/>
    <w:rsid w:val="006C768C"/>
    <w:rsid w:val="006C77EA"/>
    <w:rsid w:val="006D073A"/>
    <w:rsid w:val="006D0BAE"/>
    <w:rsid w:val="006D0BF3"/>
    <w:rsid w:val="006D12F5"/>
    <w:rsid w:val="006D1387"/>
    <w:rsid w:val="006D1F2F"/>
    <w:rsid w:val="006D229D"/>
    <w:rsid w:val="006D27AF"/>
    <w:rsid w:val="006D2B26"/>
    <w:rsid w:val="006D39DE"/>
    <w:rsid w:val="006D3A05"/>
    <w:rsid w:val="006D436C"/>
    <w:rsid w:val="006D45D8"/>
    <w:rsid w:val="006D47AB"/>
    <w:rsid w:val="006D4E68"/>
    <w:rsid w:val="006D5297"/>
    <w:rsid w:val="006D5727"/>
    <w:rsid w:val="006D58F0"/>
    <w:rsid w:val="006D5AF4"/>
    <w:rsid w:val="006D5D89"/>
    <w:rsid w:val="006D6174"/>
    <w:rsid w:val="006D6477"/>
    <w:rsid w:val="006D6633"/>
    <w:rsid w:val="006D6DF5"/>
    <w:rsid w:val="006D73BA"/>
    <w:rsid w:val="006E0282"/>
    <w:rsid w:val="006E035D"/>
    <w:rsid w:val="006E0776"/>
    <w:rsid w:val="006E178F"/>
    <w:rsid w:val="006E1A93"/>
    <w:rsid w:val="006E20E3"/>
    <w:rsid w:val="006E230E"/>
    <w:rsid w:val="006E230F"/>
    <w:rsid w:val="006E2648"/>
    <w:rsid w:val="006E2C8A"/>
    <w:rsid w:val="006E2FE1"/>
    <w:rsid w:val="006E31AB"/>
    <w:rsid w:val="006E32D0"/>
    <w:rsid w:val="006E348F"/>
    <w:rsid w:val="006E4A8F"/>
    <w:rsid w:val="006E5C16"/>
    <w:rsid w:val="006E6305"/>
    <w:rsid w:val="006E64E5"/>
    <w:rsid w:val="006E72FD"/>
    <w:rsid w:val="006E7460"/>
    <w:rsid w:val="006E7BF2"/>
    <w:rsid w:val="006E7F0C"/>
    <w:rsid w:val="006F0ADB"/>
    <w:rsid w:val="006F0D14"/>
    <w:rsid w:val="006F103A"/>
    <w:rsid w:val="006F19D4"/>
    <w:rsid w:val="006F1D1B"/>
    <w:rsid w:val="006F1FF8"/>
    <w:rsid w:val="006F24B4"/>
    <w:rsid w:val="006F255C"/>
    <w:rsid w:val="006F2C8A"/>
    <w:rsid w:val="006F3200"/>
    <w:rsid w:val="006F330F"/>
    <w:rsid w:val="006F38F1"/>
    <w:rsid w:val="006F391B"/>
    <w:rsid w:val="006F40BA"/>
    <w:rsid w:val="006F435B"/>
    <w:rsid w:val="006F4589"/>
    <w:rsid w:val="006F4827"/>
    <w:rsid w:val="006F587D"/>
    <w:rsid w:val="006F5CAE"/>
    <w:rsid w:val="006F5CE6"/>
    <w:rsid w:val="006F5E84"/>
    <w:rsid w:val="006F5ECB"/>
    <w:rsid w:val="006F6A91"/>
    <w:rsid w:val="006F6E5A"/>
    <w:rsid w:val="006F74BB"/>
    <w:rsid w:val="006F793C"/>
    <w:rsid w:val="006F797D"/>
    <w:rsid w:val="00700248"/>
    <w:rsid w:val="00700678"/>
    <w:rsid w:val="00700E0E"/>
    <w:rsid w:val="00700F1F"/>
    <w:rsid w:val="00700F57"/>
    <w:rsid w:val="00701456"/>
    <w:rsid w:val="00701F42"/>
    <w:rsid w:val="00702B45"/>
    <w:rsid w:val="00703091"/>
    <w:rsid w:val="0070323C"/>
    <w:rsid w:val="00703543"/>
    <w:rsid w:val="007048C6"/>
    <w:rsid w:val="00704BED"/>
    <w:rsid w:val="007056B3"/>
    <w:rsid w:val="00705BB3"/>
    <w:rsid w:val="0070633C"/>
    <w:rsid w:val="007065A6"/>
    <w:rsid w:val="007065F6"/>
    <w:rsid w:val="00706727"/>
    <w:rsid w:val="00706F6F"/>
    <w:rsid w:val="007101B4"/>
    <w:rsid w:val="00710EEE"/>
    <w:rsid w:val="0071110E"/>
    <w:rsid w:val="0071193A"/>
    <w:rsid w:val="007133E6"/>
    <w:rsid w:val="00714486"/>
    <w:rsid w:val="007146F5"/>
    <w:rsid w:val="0071513F"/>
    <w:rsid w:val="00715360"/>
    <w:rsid w:val="007154C6"/>
    <w:rsid w:val="00715627"/>
    <w:rsid w:val="007157A8"/>
    <w:rsid w:val="0071591C"/>
    <w:rsid w:val="00715BCC"/>
    <w:rsid w:val="00715BEF"/>
    <w:rsid w:val="00715C37"/>
    <w:rsid w:val="00716BD6"/>
    <w:rsid w:val="00717547"/>
    <w:rsid w:val="00717CAE"/>
    <w:rsid w:val="0072020B"/>
    <w:rsid w:val="007203AB"/>
    <w:rsid w:val="007208C9"/>
    <w:rsid w:val="00720AEF"/>
    <w:rsid w:val="00721913"/>
    <w:rsid w:val="00721D90"/>
    <w:rsid w:val="0072229D"/>
    <w:rsid w:val="00722540"/>
    <w:rsid w:val="00722A05"/>
    <w:rsid w:val="00722A40"/>
    <w:rsid w:val="00722DAE"/>
    <w:rsid w:val="0072329C"/>
    <w:rsid w:val="0072376E"/>
    <w:rsid w:val="00723EDD"/>
    <w:rsid w:val="00725406"/>
    <w:rsid w:val="00725964"/>
    <w:rsid w:val="00725DDE"/>
    <w:rsid w:val="00726016"/>
    <w:rsid w:val="0072679F"/>
    <w:rsid w:val="007267C4"/>
    <w:rsid w:val="00726DED"/>
    <w:rsid w:val="00727713"/>
    <w:rsid w:val="00727C80"/>
    <w:rsid w:val="00727DB2"/>
    <w:rsid w:val="007302A0"/>
    <w:rsid w:val="007309FD"/>
    <w:rsid w:val="00731122"/>
    <w:rsid w:val="007315DD"/>
    <w:rsid w:val="00731676"/>
    <w:rsid w:val="00731F57"/>
    <w:rsid w:val="00732064"/>
    <w:rsid w:val="0073261E"/>
    <w:rsid w:val="00732F64"/>
    <w:rsid w:val="00732FB6"/>
    <w:rsid w:val="00733366"/>
    <w:rsid w:val="007334BE"/>
    <w:rsid w:val="00733560"/>
    <w:rsid w:val="00734131"/>
    <w:rsid w:val="00734202"/>
    <w:rsid w:val="007344FD"/>
    <w:rsid w:val="0073458B"/>
    <w:rsid w:val="00734922"/>
    <w:rsid w:val="00734B1F"/>
    <w:rsid w:val="00734BE4"/>
    <w:rsid w:val="00734F1F"/>
    <w:rsid w:val="00735706"/>
    <w:rsid w:val="00735D93"/>
    <w:rsid w:val="00736A41"/>
    <w:rsid w:val="00736A5C"/>
    <w:rsid w:val="007371F0"/>
    <w:rsid w:val="00737945"/>
    <w:rsid w:val="0074021B"/>
    <w:rsid w:val="00740584"/>
    <w:rsid w:val="00740592"/>
    <w:rsid w:val="00740A1B"/>
    <w:rsid w:val="00741952"/>
    <w:rsid w:val="00741E7F"/>
    <w:rsid w:val="0074215B"/>
    <w:rsid w:val="007425D5"/>
    <w:rsid w:val="00742817"/>
    <w:rsid w:val="0074297E"/>
    <w:rsid w:val="00742ABA"/>
    <w:rsid w:val="00742D7E"/>
    <w:rsid w:val="00743A47"/>
    <w:rsid w:val="007452BE"/>
    <w:rsid w:val="007452E9"/>
    <w:rsid w:val="00745554"/>
    <w:rsid w:val="00745E9D"/>
    <w:rsid w:val="007460A2"/>
    <w:rsid w:val="0074619A"/>
    <w:rsid w:val="0074646A"/>
    <w:rsid w:val="00746C7D"/>
    <w:rsid w:val="00747727"/>
    <w:rsid w:val="00747AD6"/>
    <w:rsid w:val="00750071"/>
    <w:rsid w:val="0075075F"/>
    <w:rsid w:val="00750E0E"/>
    <w:rsid w:val="007511FC"/>
    <w:rsid w:val="007516E1"/>
    <w:rsid w:val="00752247"/>
    <w:rsid w:val="00752B12"/>
    <w:rsid w:val="00752F38"/>
    <w:rsid w:val="007537EF"/>
    <w:rsid w:val="00754719"/>
    <w:rsid w:val="00754E7C"/>
    <w:rsid w:val="007550AA"/>
    <w:rsid w:val="00755C1C"/>
    <w:rsid w:val="00755C8B"/>
    <w:rsid w:val="0075693E"/>
    <w:rsid w:val="007609F1"/>
    <w:rsid w:val="00760AA0"/>
    <w:rsid w:val="00760D54"/>
    <w:rsid w:val="0076111F"/>
    <w:rsid w:val="00761D09"/>
    <w:rsid w:val="00762346"/>
    <w:rsid w:val="00762613"/>
    <w:rsid w:val="007628E8"/>
    <w:rsid w:val="007628F6"/>
    <w:rsid w:val="00763261"/>
    <w:rsid w:val="007639DD"/>
    <w:rsid w:val="00763E85"/>
    <w:rsid w:val="00763EE5"/>
    <w:rsid w:val="0076407D"/>
    <w:rsid w:val="00764704"/>
    <w:rsid w:val="00764772"/>
    <w:rsid w:val="00764975"/>
    <w:rsid w:val="00764A18"/>
    <w:rsid w:val="00764B1C"/>
    <w:rsid w:val="00765772"/>
    <w:rsid w:val="00767425"/>
    <w:rsid w:val="00767558"/>
    <w:rsid w:val="007676B2"/>
    <w:rsid w:val="00767B07"/>
    <w:rsid w:val="0077018E"/>
    <w:rsid w:val="007708B3"/>
    <w:rsid w:val="00770DCC"/>
    <w:rsid w:val="0077127A"/>
    <w:rsid w:val="007712F8"/>
    <w:rsid w:val="00771CE1"/>
    <w:rsid w:val="00771FD3"/>
    <w:rsid w:val="00772579"/>
    <w:rsid w:val="00772643"/>
    <w:rsid w:val="00772952"/>
    <w:rsid w:val="00773165"/>
    <w:rsid w:val="007731A7"/>
    <w:rsid w:val="00773F92"/>
    <w:rsid w:val="0077461C"/>
    <w:rsid w:val="00776B96"/>
    <w:rsid w:val="00776CC9"/>
    <w:rsid w:val="007771BD"/>
    <w:rsid w:val="007773FA"/>
    <w:rsid w:val="007774B5"/>
    <w:rsid w:val="00777B52"/>
    <w:rsid w:val="00777FDE"/>
    <w:rsid w:val="0078021A"/>
    <w:rsid w:val="0078139B"/>
    <w:rsid w:val="00781567"/>
    <w:rsid w:val="0078205A"/>
    <w:rsid w:val="0078231D"/>
    <w:rsid w:val="007827CD"/>
    <w:rsid w:val="00782C92"/>
    <w:rsid w:val="00782E74"/>
    <w:rsid w:val="0078304B"/>
    <w:rsid w:val="0078364D"/>
    <w:rsid w:val="00784B7F"/>
    <w:rsid w:val="00784D6F"/>
    <w:rsid w:val="0078518A"/>
    <w:rsid w:val="00786875"/>
    <w:rsid w:val="00787ADC"/>
    <w:rsid w:val="00787FE8"/>
    <w:rsid w:val="0079045A"/>
    <w:rsid w:val="00790933"/>
    <w:rsid w:val="00790F78"/>
    <w:rsid w:val="00791AD8"/>
    <w:rsid w:val="00791DDC"/>
    <w:rsid w:val="00791F05"/>
    <w:rsid w:val="00791FF8"/>
    <w:rsid w:val="00792924"/>
    <w:rsid w:val="00792D9F"/>
    <w:rsid w:val="007943E5"/>
    <w:rsid w:val="00794DF9"/>
    <w:rsid w:val="00795921"/>
    <w:rsid w:val="00795B14"/>
    <w:rsid w:val="00795BB6"/>
    <w:rsid w:val="00795F8E"/>
    <w:rsid w:val="007A0299"/>
    <w:rsid w:val="007A0EF5"/>
    <w:rsid w:val="007A13A4"/>
    <w:rsid w:val="007A156D"/>
    <w:rsid w:val="007A1E72"/>
    <w:rsid w:val="007A28B7"/>
    <w:rsid w:val="007A2C13"/>
    <w:rsid w:val="007A3181"/>
    <w:rsid w:val="007A4719"/>
    <w:rsid w:val="007A4FB1"/>
    <w:rsid w:val="007A6AA5"/>
    <w:rsid w:val="007A6ADE"/>
    <w:rsid w:val="007A6B61"/>
    <w:rsid w:val="007A6F62"/>
    <w:rsid w:val="007A7253"/>
    <w:rsid w:val="007A7677"/>
    <w:rsid w:val="007B0992"/>
    <w:rsid w:val="007B0CE2"/>
    <w:rsid w:val="007B0D72"/>
    <w:rsid w:val="007B173D"/>
    <w:rsid w:val="007B18A1"/>
    <w:rsid w:val="007B202E"/>
    <w:rsid w:val="007B2232"/>
    <w:rsid w:val="007B2914"/>
    <w:rsid w:val="007B294B"/>
    <w:rsid w:val="007B3EED"/>
    <w:rsid w:val="007B3F6F"/>
    <w:rsid w:val="007B4314"/>
    <w:rsid w:val="007B5026"/>
    <w:rsid w:val="007B5158"/>
    <w:rsid w:val="007B5E7A"/>
    <w:rsid w:val="007B66B1"/>
    <w:rsid w:val="007C0CEC"/>
    <w:rsid w:val="007C0E12"/>
    <w:rsid w:val="007C1036"/>
    <w:rsid w:val="007C1BAA"/>
    <w:rsid w:val="007C2678"/>
    <w:rsid w:val="007C392E"/>
    <w:rsid w:val="007C3C4E"/>
    <w:rsid w:val="007C3E49"/>
    <w:rsid w:val="007C42F0"/>
    <w:rsid w:val="007C43E6"/>
    <w:rsid w:val="007C4A29"/>
    <w:rsid w:val="007C507D"/>
    <w:rsid w:val="007C5D30"/>
    <w:rsid w:val="007C612F"/>
    <w:rsid w:val="007C6917"/>
    <w:rsid w:val="007C6AEC"/>
    <w:rsid w:val="007C7E78"/>
    <w:rsid w:val="007D02CF"/>
    <w:rsid w:val="007D0753"/>
    <w:rsid w:val="007D105F"/>
    <w:rsid w:val="007D11F8"/>
    <w:rsid w:val="007D18C6"/>
    <w:rsid w:val="007D1BAC"/>
    <w:rsid w:val="007D279F"/>
    <w:rsid w:val="007D29AB"/>
    <w:rsid w:val="007D2A23"/>
    <w:rsid w:val="007D302A"/>
    <w:rsid w:val="007D312A"/>
    <w:rsid w:val="007D34AC"/>
    <w:rsid w:val="007D39AE"/>
    <w:rsid w:val="007D3EC5"/>
    <w:rsid w:val="007D4857"/>
    <w:rsid w:val="007D4C59"/>
    <w:rsid w:val="007D537E"/>
    <w:rsid w:val="007D62B1"/>
    <w:rsid w:val="007D6734"/>
    <w:rsid w:val="007D68AB"/>
    <w:rsid w:val="007D6C19"/>
    <w:rsid w:val="007D796A"/>
    <w:rsid w:val="007E03C1"/>
    <w:rsid w:val="007E054E"/>
    <w:rsid w:val="007E0815"/>
    <w:rsid w:val="007E0956"/>
    <w:rsid w:val="007E1557"/>
    <w:rsid w:val="007E2523"/>
    <w:rsid w:val="007E2CCF"/>
    <w:rsid w:val="007E32CB"/>
    <w:rsid w:val="007E335A"/>
    <w:rsid w:val="007E3415"/>
    <w:rsid w:val="007E39EE"/>
    <w:rsid w:val="007E3F59"/>
    <w:rsid w:val="007E4702"/>
    <w:rsid w:val="007E4B8B"/>
    <w:rsid w:val="007E523F"/>
    <w:rsid w:val="007E54B6"/>
    <w:rsid w:val="007E583F"/>
    <w:rsid w:val="007E5910"/>
    <w:rsid w:val="007E5E8C"/>
    <w:rsid w:val="007E6680"/>
    <w:rsid w:val="007E6CE1"/>
    <w:rsid w:val="007E706E"/>
    <w:rsid w:val="007E7822"/>
    <w:rsid w:val="007E7EF1"/>
    <w:rsid w:val="007F01BA"/>
    <w:rsid w:val="007F0577"/>
    <w:rsid w:val="007F06A1"/>
    <w:rsid w:val="007F06B6"/>
    <w:rsid w:val="007F0E41"/>
    <w:rsid w:val="007F10CC"/>
    <w:rsid w:val="007F1656"/>
    <w:rsid w:val="007F1A19"/>
    <w:rsid w:val="007F3C2D"/>
    <w:rsid w:val="007F4BBF"/>
    <w:rsid w:val="007F5440"/>
    <w:rsid w:val="007F56F0"/>
    <w:rsid w:val="007F5C26"/>
    <w:rsid w:val="007F6782"/>
    <w:rsid w:val="007F69F0"/>
    <w:rsid w:val="007F6B0C"/>
    <w:rsid w:val="007F73AF"/>
    <w:rsid w:val="007F73C3"/>
    <w:rsid w:val="007F7445"/>
    <w:rsid w:val="008003C7"/>
    <w:rsid w:val="00800763"/>
    <w:rsid w:val="00800820"/>
    <w:rsid w:val="00801532"/>
    <w:rsid w:val="00801A92"/>
    <w:rsid w:val="008023C3"/>
    <w:rsid w:val="0080274F"/>
    <w:rsid w:val="00802F31"/>
    <w:rsid w:val="008035C0"/>
    <w:rsid w:val="008039D1"/>
    <w:rsid w:val="00804248"/>
    <w:rsid w:val="008043DA"/>
    <w:rsid w:val="0080451D"/>
    <w:rsid w:val="00804878"/>
    <w:rsid w:val="00804D46"/>
    <w:rsid w:val="00804D4A"/>
    <w:rsid w:val="00804F61"/>
    <w:rsid w:val="00805CB0"/>
    <w:rsid w:val="00805D27"/>
    <w:rsid w:val="0080622E"/>
    <w:rsid w:val="008067F4"/>
    <w:rsid w:val="0080697F"/>
    <w:rsid w:val="00806B7A"/>
    <w:rsid w:val="00806BD9"/>
    <w:rsid w:val="00806FF5"/>
    <w:rsid w:val="00810000"/>
    <w:rsid w:val="00811553"/>
    <w:rsid w:val="00811EAA"/>
    <w:rsid w:val="00812E52"/>
    <w:rsid w:val="00812F42"/>
    <w:rsid w:val="008131BD"/>
    <w:rsid w:val="00813A43"/>
    <w:rsid w:val="00813CCA"/>
    <w:rsid w:val="00814320"/>
    <w:rsid w:val="008144FF"/>
    <w:rsid w:val="008146E1"/>
    <w:rsid w:val="00815815"/>
    <w:rsid w:val="008158FB"/>
    <w:rsid w:val="00817A07"/>
    <w:rsid w:val="00817EC2"/>
    <w:rsid w:val="00820CD3"/>
    <w:rsid w:val="00820E1B"/>
    <w:rsid w:val="0082137B"/>
    <w:rsid w:val="0082167D"/>
    <w:rsid w:val="00821C53"/>
    <w:rsid w:val="00821EFF"/>
    <w:rsid w:val="00821FAA"/>
    <w:rsid w:val="00822144"/>
    <w:rsid w:val="008223AA"/>
    <w:rsid w:val="00822A17"/>
    <w:rsid w:val="00822B29"/>
    <w:rsid w:val="008231CD"/>
    <w:rsid w:val="00823696"/>
    <w:rsid w:val="00824603"/>
    <w:rsid w:val="00824845"/>
    <w:rsid w:val="0082492E"/>
    <w:rsid w:val="008256BE"/>
    <w:rsid w:val="00825B59"/>
    <w:rsid w:val="00826489"/>
    <w:rsid w:val="0082701F"/>
    <w:rsid w:val="008272A0"/>
    <w:rsid w:val="008277D8"/>
    <w:rsid w:val="00827F79"/>
    <w:rsid w:val="00827FE6"/>
    <w:rsid w:val="008300E6"/>
    <w:rsid w:val="00831074"/>
    <w:rsid w:val="00831AD2"/>
    <w:rsid w:val="00831E5F"/>
    <w:rsid w:val="008326AF"/>
    <w:rsid w:val="0083298B"/>
    <w:rsid w:val="00832CC1"/>
    <w:rsid w:val="008335DA"/>
    <w:rsid w:val="00833725"/>
    <w:rsid w:val="00833AAB"/>
    <w:rsid w:val="00833F1F"/>
    <w:rsid w:val="0083413C"/>
    <w:rsid w:val="008347D7"/>
    <w:rsid w:val="008349C1"/>
    <w:rsid w:val="00834A8B"/>
    <w:rsid w:val="00835028"/>
    <w:rsid w:val="0083553B"/>
    <w:rsid w:val="00835F9F"/>
    <w:rsid w:val="00836025"/>
    <w:rsid w:val="008361C8"/>
    <w:rsid w:val="008362AA"/>
    <w:rsid w:val="008363CA"/>
    <w:rsid w:val="00837064"/>
    <w:rsid w:val="00837249"/>
    <w:rsid w:val="00837501"/>
    <w:rsid w:val="00837542"/>
    <w:rsid w:val="0083772F"/>
    <w:rsid w:val="0084002D"/>
    <w:rsid w:val="00840450"/>
    <w:rsid w:val="008404B2"/>
    <w:rsid w:val="0084090F"/>
    <w:rsid w:val="00841477"/>
    <w:rsid w:val="008423C2"/>
    <w:rsid w:val="00842538"/>
    <w:rsid w:val="00843564"/>
    <w:rsid w:val="00843673"/>
    <w:rsid w:val="00843A83"/>
    <w:rsid w:val="00843F93"/>
    <w:rsid w:val="008441D5"/>
    <w:rsid w:val="00845A3C"/>
    <w:rsid w:val="00846316"/>
    <w:rsid w:val="0084641C"/>
    <w:rsid w:val="00846AF6"/>
    <w:rsid w:val="00846D50"/>
    <w:rsid w:val="00846DB4"/>
    <w:rsid w:val="00847166"/>
    <w:rsid w:val="00847CA4"/>
    <w:rsid w:val="00850DF8"/>
    <w:rsid w:val="00851340"/>
    <w:rsid w:val="00851388"/>
    <w:rsid w:val="00851E13"/>
    <w:rsid w:val="008523AD"/>
    <w:rsid w:val="008528A3"/>
    <w:rsid w:val="00852934"/>
    <w:rsid w:val="00852A17"/>
    <w:rsid w:val="00852CB1"/>
    <w:rsid w:val="00853888"/>
    <w:rsid w:val="008539A3"/>
    <w:rsid w:val="00853B12"/>
    <w:rsid w:val="00854083"/>
    <w:rsid w:val="0085445D"/>
    <w:rsid w:val="0085502B"/>
    <w:rsid w:val="008550DB"/>
    <w:rsid w:val="0085550A"/>
    <w:rsid w:val="00855A80"/>
    <w:rsid w:val="00856190"/>
    <w:rsid w:val="0085728D"/>
    <w:rsid w:val="0085754D"/>
    <w:rsid w:val="008579C6"/>
    <w:rsid w:val="00860434"/>
    <w:rsid w:val="00860E15"/>
    <w:rsid w:val="008612CB"/>
    <w:rsid w:val="00861D9E"/>
    <w:rsid w:val="0086216F"/>
    <w:rsid w:val="008625E5"/>
    <w:rsid w:val="00862715"/>
    <w:rsid w:val="00862974"/>
    <w:rsid w:val="00862C9A"/>
    <w:rsid w:val="00862D59"/>
    <w:rsid w:val="008637FF"/>
    <w:rsid w:val="00863847"/>
    <w:rsid w:val="00864624"/>
    <w:rsid w:val="00864BFB"/>
    <w:rsid w:val="00864CC3"/>
    <w:rsid w:val="00865598"/>
    <w:rsid w:val="008667B9"/>
    <w:rsid w:val="00866CE7"/>
    <w:rsid w:val="0086754A"/>
    <w:rsid w:val="008678F2"/>
    <w:rsid w:val="00867AA8"/>
    <w:rsid w:val="00867ACC"/>
    <w:rsid w:val="00867C22"/>
    <w:rsid w:val="00870341"/>
    <w:rsid w:val="008711D4"/>
    <w:rsid w:val="00871767"/>
    <w:rsid w:val="00872EFC"/>
    <w:rsid w:val="00872F05"/>
    <w:rsid w:val="008737AC"/>
    <w:rsid w:val="0087386D"/>
    <w:rsid w:val="00873D90"/>
    <w:rsid w:val="00873D96"/>
    <w:rsid w:val="008749E3"/>
    <w:rsid w:val="00874BBB"/>
    <w:rsid w:val="00874E0C"/>
    <w:rsid w:val="00876E1F"/>
    <w:rsid w:val="00876F14"/>
    <w:rsid w:val="008778E7"/>
    <w:rsid w:val="00877969"/>
    <w:rsid w:val="0088018F"/>
    <w:rsid w:val="0088076B"/>
    <w:rsid w:val="00880EED"/>
    <w:rsid w:val="008816EA"/>
    <w:rsid w:val="0088172F"/>
    <w:rsid w:val="00881853"/>
    <w:rsid w:val="00881910"/>
    <w:rsid w:val="00881B6E"/>
    <w:rsid w:val="008822E4"/>
    <w:rsid w:val="00882D4F"/>
    <w:rsid w:val="008830D5"/>
    <w:rsid w:val="0088319F"/>
    <w:rsid w:val="008832AE"/>
    <w:rsid w:val="00883563"/>
    <w:rsid w:val="0088402F"/>
    <w:rsid w:val="008854C6"/>
    <w:rsid w:val="0088596F"/>
    <w:rsid w:val="00886045"/>
    <w:rsid w:val="00886057"/>
    <w:rsid w:val="0088617B"/>
    <w:rsid w:val="00886784"/>
    <w:rsid w:val="00886A27"/>
    <w:rsid w:val="00886BCB"/>
    <w:rsid w:val="00886BE8"/>
    <w:rsid w:val="00886E73"/>
    <w:rsid w:val="00886EBC"/>
    <w:rsid w:val="0088717E"/>
    <w:rsid w:val="00887252"/>
    <w:rsid w:val="00887AF4"/>
    <w:rsid w:val="00890689"/>
    <w:rsid w:val="0089088C"/>
    <w:rsid w:val="0089097A"/>
    <w:rsid w:val="008910FF"/>
    <w:rsid w:val="00891378"/>
    <w:rsid w:val="00891782"/>
    <w:rsid w:val="00891B56"/>
    <w:rsid w:val="00892E86"/>
    <w:rsid w:val="00893EA9"/>
    <w:rsid w:val="00894334"/>
    <w:rsid w:val="00894361"/>
    <w:rsid w:val="0089491A"/>
    <w:rsid w:val="0089550B"/>
    <w:rsid w:val="00895F5D"/>
    <w:rsid w:val="008962C0"/>
    <w:rsid w:val="008965CC"/>
    <w:rsid w:val="00896A21"/>
    <w:rsid w:val="00896BB8"/>
    <w:rsid w:val="00896D77"/>
    <w:rsid w:val="00897807"/>
    <w:rsid w:val="00897D22"/>
    <w:rsid w:val="008A037A"/>
    <w:rsid w:val="008A066D"/>
    <w:rsid w:val="008A0B8D"/>
    <w:rsid w:val="008A0EBA"/>
    <w:rsid w:val="008A14DA"/>
    <w:rsid w:val="008A1951"/>
    <w:rsid w:val="008A291E"/>
    <w:rsid w:val="008A2D70"/>
    <w:rsid w:val="008A306A"/>
    <w:rsid w:val="008A30A4"/>
    <w:rsid w:val="008A3128"/>
    <w:rsid w:val="008A333B"/>
    <w:rsid w:val="008A3AB8"/>
    <w:rsid w:val="008A4AA3"/>
    <w:rsid w:val="008A4B2E"/>
    <w:rsid w:val="008A4B95"/>
    <w:rsid w:val="008A4CB9"/>
    <w:rsid w:val="008A53CA"/>
    <w:rsid w:val="008A5638"/>
    <w:rsid w:val="008A5ED1"/>
    <w:rsid w:val="008A627F"/>
    <w:rsid w:val="008A6944"/>
    <w:rsid w:val="008A7183"/>
    <w:rsid w:val="008A726D"/>
    <w:rsid w:val="008A77E1"/>
    <w:rsid w:val="008A7E64"/>
    <w:rsid w:val="008B01F0"/>
    <w:rsid w:val="008B05AB"/>
    <w:rsid w:val="008B05DE"/>
    <w:rsid w:val="008B0831"/>
    <w:rsid w:val="008B08CF"/>
    <w:rsid w:val="008B19FD"/>
    <w:rsid w:val="008B1A96"/>
    <w:rsid w:val="008B1BF5"/>
    <w:rsid w:val="008B1FFF"/>
    <w:rsid w:val="008B236E"/>
    <w:rsid w:val="008B2A9B"/>
    <w:rsid w:val="008B2CD4"/>
    <w:rsid w:val="008B3448"/>
    <w:rsid w:val="008B3806"/>
    <w:rsid w:val="008B3BA6"/>
    <w:rsid w:val="008B480F"/>
    <w:rsid w:val="008B624F"/>
    <w:rsid w:val="008B6346"/>
    <w:rsid w:val="008B6712"/>
    <w:rsid w:val="008B684C"/>
    <w:rsid w:val="008B7948"/>
    <w:rsid w:val="008B7AD3"/>
    <w:rsid w:val="008B7C3A"/>
    <w:rsid w:val="008C0208"/>
    <w:rsid w:val="008C07E6"/>
    <w:rsid w:val="008C0961"/>
    <w:rsid w:val="008C0B16"/>
    <w:rsid w:val="008C0B51"/>
    <w:rsid w:val="008C0CBF"/>
    <w:rsid w:val="008C11AD"/>
    <w:rsid w:val="008C1F53"/>
    <w:rsid w:val="008C275C"/>
    <w:rsid w:val="008C294E"/>
    <w:rsid w:val="008C30C9"/>
    <w:rsid w:val="008C35FA"/>
    <w:rsid w:val="008C4566"/>
    <w:rsid w:val="008C49DC"/>
    <w:rsid w:val="008C4FAF"/>
    <w:rsid w:val="008C5297"/>
    <w:rsid w:val="008C5629"/>
    <w:rsid w:val="008C57BC"/>
    <w:rsid w:val="008C647B"/>
    <w:rsid w:val="008C65E6"/>
    <w:rsid w:val="008C67EE"/>
    <w:rsid w:val="008C6F03"/>
    <w:rsid w:val="008C7437"/>
    <w:rsid w:val="008C7B1C"/>
    <w:rsid w:val="008D07D3"/>
    <w:rsid w:val="008D10B5"/>
    <w:rsid w:val="008D14E0"/>
    <w:rsid w:val="008D232E"/>
    <w:rsid w:val="008D2462"/>
    <w:rsid w:val="008D2EDE"/>
    <w:rsid w:val="008D315D"/>
    <w:rsid w:val="008D3719"/>
    <w:rsid w:val="008D3C53"/>
    <w:rsid w:val="008D4D71"/>
    <w:rsid w:val="008D5B5F"/>
    <w:rsid w:val="008D6003"/>
    <w:rsid w:val="008D61C8"/>
    <w:rsid w:val="008D6BBF"/>
    <w:rsid w:val="008D6C5C"/>
    <w:rsid w:val="008D73CE"/>
    <w:rsid w:val="008D7744"/>
    <w:rsid w:val="008D7BF2"/>
    <w:rsid w:val="008D7F63"/>
    <w:rsid w:val="008E02A7"/>
    <w:rsid w:val="008E0402"/>
    <w:rsid w:val="008E098F"/>
    <w:rsid w:val="008E11A4"/>
    <w:rsid w:val="008E12AC"/>
    <w:rsid w:val="008E1528"/>
    <w:rsid w:val="008E1B01"/>
    <w:rsid w:val="008E1F55"/>
    <w:rsid w:val="008E2003"/>
    <w:rsid w:val="008E22B5"/>
    <w:rsid w:val="008E243E"/>
    <w:rsid w:val="008E24C3"/>
    <w:rsid w:val="008E2678"/>
    <w:rsid w:val="008E317E"/>
    <w:rsid w:val="008E33EA"/>
    <w:rsid w:val="008E33FE"/>
    <w:rsid w:val="008E3427"/>
    <w:rsid w:val="008E3DF7"/>
    <w:rsid w:val="008E4565"/>
    <w:rsid w:val="008E4BE2"/>
    <w:rsid w:val="008E4EF5"/>
    <w:rsid w:val="008E5813"/>
    <w:rsid w:val="008E59B0"/>
    <w:rsid w:val="008E6159"/>
    <w:rsid w:val="008E6355"/>
    <w:rsid w:val="008E67C6"/>
    <w:rsid w:val="008E6F8D"/>
    <w:rsid w:val="008E742E"/>
    <w:rsid w:val="008E743F"/>
    <w:rsid w:val="008E755D"/>
    <w:rsid w:val="008E77CD"/>
    <w:rsid w:val="008E79EF"/>
    <w:rsid w:val="008E7EDC"/>
    <w:rsid w:val="008F0297"/>
    <w:rsid w:val="008F1356"/>
    <w:rsid w:val="008F1F27"/>
    <w:rsid w:val="008F31DB"/>
    <w:rsid w:val="008F31EB"/>
    <w:rsid w:val="008F3F46"/>
    <w:rsid w:val="008F4068"/>
    <w:rsid w:val="008F4219"/>
    <w:rsid w:val="008F459D"/>
    <w:rsid w:val="008F48C1"/>
    <w:rsid w:val="008F5515"/>
    <w:rsid w:val="008F552C"/>
    <w:rsid w:val="008F6245"/>
    <w:rsid w:val="008F627D"/>
    <w:rsid w:val="008F66B4"/>
    <w:rsid w:val="008F71AD"/>
    <w:rsid w:val="008F74EC"/>
    <w:rsid w:val="008F791F"/>
    <w:rsid w:val="008F7BC6"/>
    <w:rsid w:val="009001DA"/>
    <w:rsid w:val="009002DA"/>
    <w:rsid w:val="0090062E"/>
    <w:rsid w:val="00900925"/>
    <w:rsid w:val="00900A37"/>
    <w:rsid w:val="00900FB2"/>
    <w:rsid w:val="0090118A"/>
    <w:rsid w:val="00902303"/>
    <w:rsid w:val="00903853"/>
    <w:rsid w:val="00903E49"/>
    <w:rsid w:val="009050B0"/>
    <w:rsid w:val="0090642D"/>
    <w:rsid w:val="009068F4"/>
    <w:rsid w:val="00906987"/>
    <w:rsid w:val="009071F1"/>
    <w:rsid w:val="0090769E"/>
    <w:rsid w:val="00907B60"/>
    <w:rsid w:val="00910165"/>
    <w:rsid w:val="00910EC7"/>
    <w:rsid w:val="00910F3B"/>
    <w:rsid w:val="00912149"/>
    <w:rsid w:val="0091260F"/>
    <w:rsid w:val="00912AA7"/>
    <w:rsid w:val="00912CF5"/>
    <w:rsid w:val="00912D5F"/>
    <w:rsid w:val="00912E82"/>
    <w:rsid w:val="009137BE"/>
    <w:rsid w:val="0091417A"/>
    <w:rsid w:val="00914306"/>
    <w:rsid w:val="009158BE"/>
    <w:rsid w:val="009159F8"/>
    <w:rsid w:val="00915D49"/>
    <w:rsid w:val="00916253"/>
    <w:rsid w:val="009167BF"/>
    <w:rsid w:val="0091748C"/>
    <w:rsid w:val="00917EC4"/>
    <w:rsid w:val="009204E1"/>
    <w:rsid w:val="00920845"/>
    <w:rsid w:val="00922FCB"/>
    <w:rsid w:val="00923489"/>
    <w:rsid w:val="00924E95"/>
    <w:rsid w:val="009257EA"/>
    <w:rsid w:val="00926238"/>
    <w:rsid w:val="00926F43"/>
    <w:rsid w:val="00926FAA"/>
    <w:rsid w:val="0092730B"/>
    <w:rsid w:val="00927BF3"/>
    <w:rsid w:val="00927C35"/>
    <w:rsid w:val="00927E39"/>
    <w:rsid w:val="0093081E"/>
    <w:rsid w:val="00930B13"/>
    <w:rsid w:val="00931CE9"/>
    <w:rsid w:val="00931EF1"/>
    <w:rsid w:val="009326B5"/>
    <w:rsid w:val="00932928"/>
    <w:rsid w:val="00932D58"/>
    <w:rsid w:val="00933243"/>
    <w:rsid w:val="00933E21"/>
    <w:rsid w:val="00933E3D"/>
    <w:rsid w:val="00934576"/>
    <w:rsid w:val="00934AE6"/>
    <w:rsid w:val="00934E0D"/>
    <w:rsid w:val="009355E9"/>
    <w:rsid w:val="00935834"/>
    <w:rsid w:val="00935C8A"/>
    <w:rsid w:val="00935E92"/>
    <w:rsid w:val="00936140"/>
    <w:rsid w:val="0093617B"/>
    <w:rsid w:val="00936AAC"/>
    <w:rsid w:val="00936C82"/>
    <w:rsid w:val="0093728F"/>
    <w:rsid w:val="0093745C"/>
    <w:rsid w:val="009377D7"/>
    <w:rsid w:val="00937D27"/>
    <w:rsid w:val="00937F2F"/>
    <w:rsid w:val="00940606"/>
    <w:rsid w:val="0094066A"/>
    <w:rsid w:val="00940C9A"/>
    <w:rsid w:val="00941181"/>
    <w:rsid w:val="00941606"/>
    <w:rsid w:val="00941933"/>
    <w:rsid w:val="00941BD2"/>
    <w:rsid w:val="00941C3F"/>
    <w:rsid w:val="00942021"/>
    <w:rsid w:val="0094223E"/>
    <w:rsid w:val="0094227A"/>
    <w:rsid w:val="009425FA"/>
    <w:rsid w:val="009428A0"/>
    <w:rsid w:val="00942A0B"/>
    <w:rsid w:val="00942E15"/>
    <w:rsid w:val="00942FC5"/>
    <w:rsid w:val="00943010"/>
    <w:rsid w:val="00943169"/>
    <w:rsid w:val="00943182"/>
    <w:rsid w:val="00943B00"/>
    <w:rsid w:val="00943CA4"/>
    <w:rsid w:val="009441E4"/>
    <w:rsid w:val="0094470B"/>
    <w:rsid w:val="0094493D"/>
    <w:rsid w:val="00944952"/>
    <w:rsid w:val="009465A3"/>
    <w:rsid w:val="00946E97"/>
    <w:rsid w:val="009479C3"/>
    <w:rsid w:val="00951328"/>
    <w:rsid w:val="00951A9A"/>
    <w:rsid w:val="00951E89"/>
    <w:rsid w:val="00952D4B"/>
    <w:rsid w:val="00953010"/>
    <w:rsid w:val="00953145"/>
    <w:rsid w:val="00953479"/>
    <w:rsid w:val="0095419B"/>
    <w:rsid w:val="009547DF"/>
    <w:rsid w:val="00954AA7"/>
    <w:rsid w:val="00954E0E"/>
    <w:rsid w:val="0095520E"/>
    <w:rsid w:val="00955A3A"/>
    <w:rsid w:val="009568A0"/>
    <w:rsid w:val="00956A32"/>
    <w:rsid w:val="00956D23"/>
    <w:rsid w:val="00957C80"/>
    <w:rsid w:val="00960550"/>
    <w:rsid w:val="00960B66"/>
    <w:rsid w:val="0096125A"/>
    <w:rsid w:val="009613AE"/>
    <w:rsid w:val="009617F2"/>
    <w:rsid w:val="0096285D"/>
    <w:rsid w:val="00962C94"/>
    <w:rsid w:val="00963D59"/>
    <w:rsid w:val="00963F76"/>
    <w:rsid w:val="00964513"/>
    <w:rsid w:val="0096466B"/>
    <w:rsid w:val="0096494D"/>
    <w:rsid w:val="00964A0B"/>
    <w:rsid w:val="00964EE8"/>
    <w:rsid w:val="0096576B"/>
    <w:rsid w:val="0096589F"/>
    <w:rsid w:val="009662EC"/>
    <w:rsid w:val="00967387"/>
    <w:rsid w:val="00967659"/>
    <w:rsid w:val="0096782E"/>
    <w:rsid w:val="00967B74"/>
    <w:rsid w:val="00967B88"/>
    <w:rsid w:val="00970D5A"/>
    <w:rsid w:val="00970FFE"/>
    <w:rsid w:val="00971E7A"/>
    <w:rsid w:val="009726E4"/>
    <w:rsid w:val="00972BF8"/>
    <w:rsid w:val="00972CC9"/>
    <w:rsid w:val="00972DE3"/>
    <w:rsid w:val="0097313D"/>
    <w:rsid w:val="00973646"/>
    <w:rsid w:val="00973974"/>
    <w:rsid w:val="00973F1B"/>
    <w:rsid w:val="0097429C"/>
    <w:rsid w:val="00974440"/>
    <w:rsid w:val="00975171"/>
    <w:rsid w:val="009755FD"/>
    <w:rsid w:val="009759A7"/>
    <w:rsid w:val="00975C29"/>
    <w:rsid w:val="00976459"/>
    <w:rsid w:val="0097750D"/>
    <w:rsid w:val="009775E6"/>
    <w:rsid w:val="00977FA6"/>
    <w:rsid w:val="009801BB"/>
    <w:rsid w:val="00981542"/>
    <w:rsid w:val="00981B47"/>
    <w:rsid w:val="00981BD7"/>
    <w:rsid w:val="00981EC8"/>
    <w:rsid w:val="00982833"/>
    <w:rsid w:val="00982D81"/>
    <w:rsid w:val="00983CCB"/>
    <w:rsid w:val="00983F22"/>
    <w:rsid w:val="00984344"/>
    <w:rsid w:val="00985105"/>
    <w:rsid w:val="00985230"/>
    <w:rsid w:val="0098542F"/>
    <w:rsid w:val="00986042"/>
    <w:rsid w:val="009860E4"/>
    <w:rsid w:val="009863FB"/>
    <w:rsid w:val="00986DA0"/>
    <w:rsid w:val="00987432"/>
    <w:rsid w:val="0098756E"/>
    <w:rsid w:val="00990061"/>
    <w:rsid w:val="009903CD"/>
    <w:rsid w:val="00990A53"/>
    <w:rsid w:val="00990FA5"/>
    <w:rsid w:val="00991568"/>
    <w:rsid w:val="00992ACB"/>
    <w:rsid w:val="00993097"/>
    <w:rsid w:val="009938AE"/>
    <w:rsid w:val="0099540B"/>
    <w:rsid w:val="009954BF"/>
    <w:rsid w:val="00996B6E"/>
    <w:rsid w:val="00997067"/>
    <w:rsid w:val="0099718C"/>
    <w:rsid w:val="009972DF"/>
    <w:rsid w:val="009975F2"/>
    <w:rsid w:val="00997C2C"/>
    <w:rsid w:val="00997F2A"/>
    <w:rsid w:val="009A02AA"/>
    <w:rsid w:val="009A053A"/>
    <w:rsid w:val="009A0D65"/>
    <w:rsid w:val="009A1087"/>
    <w:rsid w:val="009A11F7"/>
    <w:rsid w:val="009A1ED9"/>
    <w:rsid w:val="009A1F05"/>
    <w:rsid w:val="009A42A0"/>
    <w:rsid w:val="009A430A"/>
    <w:rsid w:val="009A4FE6"/>
    <w:rsid w:val="009A5D77"/>
    <w:rsid w:val="009A66A4"/>
    <w:rsid w:val="009A6E39"/>
    <w:rsid w:val="009A7AD0"/>
    <w:rsid w:val="009B04FB"/>
    <w:rsid w:val="009B0824"/>
    <w:rsid w:val="009B0A66"/>
    <w:rsid w:val="009B0F83"/>
    <w:rsid w:val="009B104B"/>
    <w:rsid w:val="009B2425"/>
    <w:rsid w:val="009B2AB6"/>
    <w:rsid w:val="009B2D0F"/>
    <w:rsid w:val="009B3D47"/>
    <w:rsid w:val="009B4818"/>
    <w:rsid w:val="009B4E07"/>
    <w:rsid w:val="009B535A"/>
    <w:rsid w:val="009B55BF"/>
    <w:rsid w:val="009B5927"/>
    <w:rsid w:val="009B59F7"/>
    <w:rsid w:val="009B65C0"/>
    <w:rsid w:val="009B67AC"/>
    <w:rsid w:val="009B687C"/>
    <w:rsid w:val="009B69DA"/>
    <w:rsid w:val="009B6E13"/>
    <w:rsid w:val="009B6F5D"/>
    <w:rsid w:val="009B7058"/>
    <w:rsid w:val="009B7DAE"/>
    <w:rsid w:val="009C078F"/>
    <w:rsid w:val="009C0891"/>
    <w:rsid w:val="009C1413"/>
    <w:rsid w:val="009C224B"/>
    <w:rsid w:val="009C2250"/>
    <w:rsid w:val="009C2337"/>
    <w:rsid w:val="009C2532"/>
    <w:rsid w:val="009C2868"/>
    <w:rsid w:val="009C3613"/>
    <w:rsid w:val="009C3AF0"/>
    <w:rsid w:val="009C3DAE"/>
    <w:rsid w:val="009C5419"/>
    <w:rsid w:val="009C5948"/>
    <w:rsid w:val="009C5FD9"/>
    <w:rsid w:val="009C6B21"/>
    <w:rsid w:val="009C7094"/>
    <w:rsid w:val="009C7967"/>
    <w:rsid w:val="009C7B59"/>
    <w:rsid w:val="009D00ED"/>
    <w:rsid w:val="009D030D"/>
    <w:rsid w:val="009D056D"/>
    <w:rsid w:val="009D0B5D"/>
    <w:rsid w:val="009D0B63"/>
    <w:rsid w:val="009D1345"/>
    <w:rsid w:val="009D175D"/>
    <w:rsid w:val="009D176D"/>
    <w:rsid w:val="009D1B30"/>
    <w:rsid w:val="009D1E4A"/>
    <w:rsid w:val="009D20B8"/>
    <w:rsid w:val="009D28AD"/>
    <w:rsid w:val="009D2A61"/>
    <w:rsid w:val="009D2DB9"/>
    <w:rsid w:val="009D2DED"/>
    <w:rsid w:val="009D3185"/>
    <w:rsid w:val="009D3994"/>
    <w:rsid w:val="009D3F9E"/>
    <w:rsid w:val="009D40CA"/>
    <w:rsid w:val="009D42C2"/>
    <w:rsid w:val="009D47E1"/>
    <w:rsid w:val="009D4A6E"/>
    <w:rsid w:val="009D4B90"/>
    <w:rsid w:val="009D4CC1"/>
    <w:rsid w:val="009D4F2D"/>
    <w:rsid w:val="009D57D3"/>
    <w:rsid w:val="009D59E2"/>
    <w:rsid w:val="009D5CBA"/>
    <w:rsid w:val="009D5E5D"/>
    <w:rsid w:val="009D647E"/>
    <w:rsid w:val="009D65CD"/>
    <w:rsid w:val="009D683F"/>
    <w:rsid w:val="009D69EF"/>
    <w:rsid w:val="009D6C1B"/>
    <w:rsid w:val="009D72D6"/>
    <w:rsid w:val="009D7371"/>
    <w:rsid w:val="009D7D29"/>
    <w:rsid w:val="009D7D59"/>
    <w:rsid w:val="009E0304"/>
    <w:rsid w:val="009E05BC"/>
    <w:rsid w:val="009E096B"/>
    <w:rsid w:val="009E0C15"/>
    <w:rsid w:val="009E1B95"/>
    <w:rsid w:val="009E214E"/>
    <w:rsid w:val="009E22D9"/>
    <w:rsid w:val="009E2E8B"/>
    <w:rsid w:val="009E36F9"/>
    <w:rsid w:val="009E3C45"/>
    <w:rsid w:val="009E402B"/>
    <w:rsid w:val="009E4B2A"/>
    <w:rsid w:val="009E4CF9"/>
    <w:rsid w:val="009E4EE0"/>
    <w:rsid w:val="009E5D7F"/>
    <w:rsid w:val="009E61BD"/>
    <w:rsid w:val="009E6E5B"/>
    <w:rsid w:val="009E7018"/>
    <w:rsid w:val="009E76D5"/>
    <w:rsid w:val="009E77E9"/>
    <w:rsid w:val="009E7B47"/>
    <w:rsid w:val="009E7C69"/>
    <w:rsid w:val="009F02C6"/>
    <w:rsid w:val="009F041D"/>
    <w:rsid w:val="009F0457"/>
    <w:rsid w:val="009F0906"/>
    <w:rsid w:val="009F165C"/>
    <w:rsid w:val="009F1693"/>
    <w:rsid w:val="009F1BB4"/>
    <w:rsid w:val="009F1F40"/>
    <w:rsid w:val="009F2553"/>
    <w:rsid w:val="009F27B6"/>
    <w:rsid w:val="009F3447"/>
    <w:rsid w:val="009F3E22"/>
    <w:rsid w:val="009F5393"/>
    <w:rsid w:val="009F5E4B"/>
    <w:rsid w:val="009F6348"/>
    <w:rsid w:val="009F677F"/>
    <w:rsid w:val="009F68D6"/>
    <w:rsid w:val="009F7149"/>
    <w:rsid w:val="009F7412"/>
    <w:rsid w:val="009F75C1"/>
    <w:rsid w:val="009F7719"/>
    <w:rsid w:val="009F7F07"/>
    <w:rsid w:val="00A00048"/>
    <w:rsid w:val="00A000D5"/>
    <w:rsid w:val="00A00364"/>
    <w:rsid w:val="00A0054A"/>
    <w:rsid w:val="00A00731"/>
    <w:rsid w:val="00A00961"/>
    <w:rsid w:val="00A00D35"/>
    <w:rsid w:val="00A014DA"/>
    <w:rsid w:val="00A01934"/>
    <w:rsid w:val="00A021F9"/>
    <w:rsid w:val="00A023C1"/>
    <w:rsid w:val="00A0240A"/>
    <w:rsid w:val="00A02BA7"/>
    <w:rsid w:val="00A02C0D"/>
    <w:rsid w:val="00A02F7F"/>
    <w:rsid w:val="00A03043"/>
    <w:rsid w:val="00A03270"/>
    <w:rsid w:val="00A03C20"/>
    <w:rsid w:val="00A03C83"/>
    <w:rsid w:val="00A03D8D"/>
    <w:rsid w:val="00A0401F"/>
    <w:rsid w:val="00A046B5"/>
    <w:rsid w:val="00A0573B"/>
    <w:rsid w:val="00A0575A"/>
    <w:rsid w:val="00A0614E"/>
    <w:rsid w:val="00A0620A"/>
    <w:rsid w:val="00A07635"/>
    <w:rsid w:val="00A078D7"/>
    <w:rsid w:val="00A07919"/>
    <w:rsid w:val="00A10B37"/>
    <w:rsid w:val="00A118B2"/>
    <w:rsid w:val="00A118EF"/>
    <w:rsid w:val="00A13426"/>
    <w:rsid w:val="00A13C62"/>
    <w:rsid w:val="00A13DF1"/>
    <w:rsid w:val="00A14FA4"/>
    <w:rsid w:val="00A1524F"/>
    <w:rsid w:val="00A156BC"/>
    <w:rsid w:val="00A15DCA"/>
    <w:rsid w:val="00A16518"/>
    <w:rsid w:val="00A16CD0"/>
    <w:rsid w:val="00A17067"/>
    <w:rsid w:val="00A17640"/>
    <w:rsid w:val="00A17C12"/>
    <w:rsid w:val="00A20880"/>
    <w:rsid w:val="00A20C7A"/>
    <w:rsid w:val="00A21227"/>
    <w:rsid w:val="00A215DF"/>
    <w:rsid w:val="00A21809"/>
    <w:rsid w:val="00A218AB"/>
    <w:rsid w:val="00A219D5"/>
    <w:rsid w:val="00A22D80"/>
    <w:rsid w:val="00A2364A"/>
    <w:rsid w:val="00A23A43"/>
    <w:rsid w:val="00A247C8"/>
    <w:rsid w:val="00A24ED4"/>
    <w:rsid w:val="00A26A63"/>
    <w:rsid w:val="00A26F85"/>
    <w:rsid w:val="00A275A4"/>
    <w:rsid w:val="00A27B11"/>
    <w:rsid w:val="00A30132"/>
    <w:rsid w:val="00A30452"/>
    <w:rsid w:val="00A31077"/>
    <w:rsid w:val="00A3122A"/>
    <w:rsid w:val="00A3147F"/>
    <w:rsid w:val="00A3175C"/>
    <w:rsid w:val="00A318D8"/>
    <w:rsid w:val="00A31ED0"/>
    <w:rsid w:val="00A3291B"/>
    <w:rsid w:val="00A329F2"/>
    <w:rsid w:val="00A32A1D"/>
    <w:rsid w:val="00A32D8D"/>
    <w:rsid w:val="00A33112"/>
    <w:rsid w:val="00A335F9"/>
    <w:rsid w:val="00A33F2D"/>
    <w:rsid w:val="00A347F0"/>
    <w:rsid w:val="00A34810"/>
    <w:rsid w:val="00A3548F"/>
    <w:rsid w:val="00A35844"/>
    <w:rsid w:val="00A368B4"/>
    <w:rsid w:val="00A37029"/>
    <w:rsid w:val="00A376CD"/>
    <w:rsid w:val="00A37EBB"/>
    <w:rsid w:val="00A37F3C"/>
    <w:rsid w:val="00A404FD"/>
    <w:rsid w:val="00A40818"/>
    <w:rsid w:val="00A40839"/>
    <w:rsid w:val="00A42A8E"/>
    <w:rsid w:val="00A4372E"/>
    <w:rsid w:val="00A43C58"/>
    <w:rsid w:val="00A43DE1"/>
    <w:rsid w:val="00A44811"/>
    <w:rsid w:val="00A44C4A"/>
    <w:rsid w:val="00A45781"/>
    <w:rsid w:val="00A46206"/>
    <w:rsid w:val="00A464B5"/>
    <w:rsid w:val="00A46B36"/>
    <w:rsid w:val="00A4710F"/>
    <w:rsid w:val="00A4725E"/>
    <w:rsid w:val="00A47D8D"/>
    <w:rsid w:val="00A5005E"/>
    <w:rsid w:val="00A5063E"/>
    <w:rsid w:val="00A506C8"/>
    <w:rsid w:val="00A50AA9"/>
    <w:rsid w:val="00A51727"/>
    <w:rsid w:val="00A51AAA"/>
    <w:rsid w:val="00A51BAB"/>
    <w:rsid w:val="00A51D16"/>
    <w:rsid w:val="00A51ED3"/>
    <w:rsid w:val="00A5209E"/>
    <w:rsid w:val="00A52F29"/>
    <w:rsid w:val="00A53C59"/>
    <w:rsid w:val="00A53EDD"/>
    <w:rsid w:val="00A5411E"/>
    <w:rsid w:val="00A541C7"/>
    <w:rsid w:val="00A547BE"/>
    <w:rsid w:val="00A54D24"/>
    <w:rsid w:val="00A54F8B"/>
    <w:rsid w:val="00A550C4"/>
    <w:rsid w:val="00A5592F"/>
    <w:rsid w:val="00A564CB"/>
    <w:rsid w:val="00A57C03"/>
    <w:rsid w:val="00A60326"/>
    <w:rsid w:val="00A60844"/>
    <w:rsid w:val="00A619B7"/>
    <w:rsid w:val="00A619D1"/>
    <w:rsid w:val="00A6257F"/>
    <w:rsid w:val="00A62CC8"/>
    <w:rsid w:val="00A63652"/>
    <w:rsid w:val="00A63DE6"/>
    <w:rsid w:val="00A63ECC"/>
    <w:rsid w:val="00A644AA"/>
    <w:rsid w:val="00A65579"/>
    <w:rsid w:val="00A65D14"/>
    <w:rsid w:val="00A668A3"/>
    <w:rsid w:val="00A66B5C"/>
    <w:rsid w:val="00A67359"/>
    <w:rsid w:val="00A6793F"/>
    <w:rsid w:val="00A70289"/>
    <w:rsid w:val="00A707A6"/>
    <w:rsid w:val="00A709EC"/>
    <w:rsid w:val="00A71609"/>
    <w:rsid w:val="00A71B83"/>
    <w:rsid w:val="00A71BB8"/>
    <w:rsid w:val="00A71CA6"/>
    <w:rsid w:val="00A722A5"/>
    <w:rsid w:val="00A722E5"/>
    <w:rsid w:val="00A7281E"/>
    <w:rsid w:val="00A73235"/>
    <w:rsid w:val="00A7409A"/>
    <w:rsid w:val="00A74515"/>
    <w:rsid w:val="00A7453F"/>
    <w:rsid w:val="00A74835"/>
    <w:rsid w:val="00A74EE2"/>
    <w:rsid w:val="00A7598E"/>
    <w:rsid w:val="00A75ACD"/>
    <w:rsid w:val="00A75D61"/>
    <w:rsid w:val="00A764ED"/>
    <w:rsid w:val="00A768B8"/>
    <w:rsid w:val="00A76DC2"/>
    <w:rsid w:val="00A76E67"/>
    <w:rsid w:val="00A77F75"/>
    <w:rsid w:val="00A80658"/>
    <w:rsid w:val="00A80ECF"/>
    <w:rsid w:val="00A82785"/>
    <w:rsid w:val="00A828DF"/>
    <w:rsid w:val="00A829E6"/>
    <w:rsid w:val="00A82A35"/>
    <w:rsid w:val="00A8331C"/>
    <w:rsid w:val="00A8378E"/>
    <w:rsid w:val="00A8385C"/>
    <w:rsid w:val="00A838B7"/>
    <w:rsid w:val="00A83E1E"/>
    <w:rsid w:val="00A84897"/>
    <w:rsid w:val="00A84E5A"/>
    <w:rsid w:val="00A85574"/>
    <w:rsid w:val="00A85E42"/>
    <w:rsid w:val="00A861BD"/>
    <w:rsid w:val="00A863F2"/>
    <w:rsid w:val="00A8683A"/>
    <w:rsid w:val="00A87118"/>
    <w:rsid w:val="00A8712A"/>
    <w:rsid w:val="00A87342"/>
    <w:rsid w:val="00A8760B"/>
    <w:rsid w:val="00A8793D"/>
    <w:rsid w:val="00A879F5"/>
    <w:rsid w:val="00A87B81"/>
    <w:rsid w:val="00A90560"/>
    <w:rsid w:val="00A90620"/>
    <w:rsid w:val="00A90ABB"/>
    <w:rsid w:val="00A9274B"/>
    <w:rsid w:val="00A92FF9"/>
    <w:rsid w:val="00A93A79"/>
    <w:rsid w:val="00A950E7"/>
    <w:rsid w:val="00A953C7"/>
    <w:rsid w:val="00A95886"/>
    <w:rsid w:val="00A96CB7"/>
    <w:rsid w:val="00A96CDC"/>
    <w:rsid w:val="00A973E9"/>
    <w:rsid w:val="00AA004C"/>
    <w:rsid w:val="00AA0964"/>
    <w:rsid w:val="00AA0CE3"/>
    <w:rsid w:val="00AA2141"/>
    <w:rsid w:val="00AA2600"/>
    <w:rsid w:val="00AA26A9"/>
    <w:rsid w:val="00AA341A"/>
    <w:rsid w:val="00AA364D"/>
    <w:rsid w:val="00AA391D"/>
    <w:rsid w:val="00AA468A"/>
    <w:rsid w:val="00AA4962"/>
    <w:rsid w:val="00AA5A24"/>
    <w:rsid w:val="00AA65B4"/>
    <w:rsid w:val="00AA6716"/>
    <w:rsid w:val="00AA7528"/>
    <w:rsid w:val="00AA7895"/>
    <w:rsid w:val="00AA79AF"/>
    <w:rsid w:val="00AB18EB"/>
    <w:rsid w:val="00AB1D2B"/>
    <w:rsid w:val="00AB2DAE"/>
    <w:rsid w:val="00AB2E11"/>
    <w:rsid w:val="00AB2F8F"/>
    <w:rsid w:val="00AB571C"/>
    <w:rsid w:val="00AB5901"/>
    <w:rsid w:val="00AB5CB5"/>
    <w:rsid w:val="00AB5D7B"/>
    <w:rsid w:val="00AB6410"/>
    <w:rsid w:val="00AB665B"/>
    <w:rsid w:val="00AB6F48"/>
    <w:rsid w:val="00AB7316"/>
    <w:rsid w:val="00AB7F5F"/>
    <w:rsid w:val="00AC023B"/>
    <w:rsid w:val="00AC03D3"/>
    <w:rsid w:val="00AC06B8"/>
    <w:rsid w:val="00AC117B"/>
    <w:rsid w:val="00AC1B3D"/>
    <w:rsid w:val="00AC1CF8"/>
    <w:rsid w:val="00AC2A22"/>
    <w:rsid w:val="00AC2A6D"/>
    <w:rsid w:val="00AC3787"/>
    <w:rsid w:val="00AC474A"/>
    <w:rsid w:val="00AC482E"/>
    <w:rsid w:val="00AC4BFF"/>
    <w:rsid w:val="00AC4F46"/>
    <w:rsid w:val="00AC5BD2"/>
    <w:rsid w:val="00AC5FA1"/>
    <w:rsid w:val="00AC62FD"/>
    <w:rsid w:val="00AC7229"/>
    <w:rsid w:val="00AC75A5"/>
    <w:rsid w:val="00AC776A"/>
    <w:rsid w:val="00AC7F09"/>
    <w:rsid w:val="00AD0164"/>
    <w:rsid w:val="00AD0373"/>
    <w:rsid w:val="00AD0387"/>
    <w:rsid w:val="00AD0F19"/>
    <w:rsid w:val="00AD1236"/>
    <w:rsid w:val="00AD18E9"/>
    <w:rsid w:val="00AD1902"/>
    <w:rsid w:val="00AD199D"/>
    <w:rsid w:val="00AD1EFD"/>
    <w:rsid w:val="00AD2097"/>
    <w:rsid w:val="00AD228D"/>
    <w:rsid w:val="00AD26E9"/>
    <w:rsid w:val="00AD2F0B"/>
    <w:rsid w:val="00AD388D"/>
    <w:rsid w:val="00AD39A2"/>
    <w:rsid w:val="00AD3E30"/>
    <w:rsid w:val="00AD42A0"/>
    <w:rsid w:val="00AD4F88"/>
    <w:rsid w:val="00AD52E8"/>
    <w:rsid w:val="00AD589C"/>
    <w:rsid w:val="00AD5ED9"/>
    <w:rsid w:val="00AD64C7"/>
    <w:rsid w:val="00AD6721"/>
    <w:rsid w:val="00AD6847"/>
    <w:rsid w:val="00AD6BD4"/>
    <w:rsid w:val="00AD6F75"/>
    <w:rsid w:val="00AD70E6"/>
    <w:rsid w:val="00AD7235"/>
    <w:rsid w:val="00AD7285"/>
    <w:rsid w:val="00AD7447"/>
    <w:rsid w:val="00AD7639"/>
    <w:rsid w:val="00AE0228"/>
    <w:rsid w:val="00AE0BF8"/>
    <w:rsid w:val="00AE18DB"/>
    <w:rsid w:val="00AE377D"/>
    <w:rsid w:val="00AE44F7"/>
    <w:rsid w:val="00AE4A84"/>
    <w:rsid w:val="00AE5940"/>
    <w:rsid w:val="00AE62FB"/>
    <w:rsid w:val="00AE649D"/>
    <w:rsid w:val="00AE6686"/>
    <w:rsid w:val="00AE69C3"/>
    <w:rsid w:val="00AE6E4A"/>
    <w:rsid w:val="00AE753E"/>
    <w:rsid w:val="00AF04B4"/>
    <w:rsid w:val="00AF0681"/>
    <w:rsid w:val="00AF0916"/>
    <w:rsid w:val="00AF0AFB"/>
    <w:rsid w:val="00AF0BB8"/>
    <w:rsid w:val="00AF32CB"/>
    <w:rsid w:val="00AF371F"/>
    <w:rsid w:val="00AF38D4"/>
    <w:rsid w:val="00AF4020"/>
    <w:rsid w:val="00AF4038"/>
    <w:rsid w:val="00AF47C7"/>
    <w:rsid w:val="00AF62B1"/>
    <w:rsid w:val="00AF68EB"/>
    <w:rsid w:val="00AF699D"/>
    <w:rsid w:val="00AF6A0B"/>
    <w:rsid w:val="00AF6B3E"/>
    <w:rsid w:val="00AF722E"/>
    <w:rsid w:val="00AF750C"/>
    <w:rsid w:val="00AF780F"/>
    <w:rsid w:val="00AF79CD"/>
    <w:rsid w:val="00AF7A08"/>
    <w:rsid w:val="00AF7E91"/>
    <w:rsid w:val="00B001B8"/>
    <w:rsid w:val="00B00381"/>
    <w:rsid w:val="00B01471"/>
    <w:rsid w:val="00B01ACE"/>
    <w:rsid w:val="00B01C94"/>
    <w:rsid w:val="00B01F0B"/>
    <w:rsid w:val="00B02366"/>
    <w:rsid w:val="00B033E5"/>
    <w:rsid w:val="00B03560"/>
    <w:rsid w:val="00B03805"/>
    <w:rsid w:val="00B03A96"/>
    <w:rsid w:val="00B03C3F"/>
    <w:rsid w:val="00B0429C"/>
    <w:rsid w:val="00B04581"/>
    <w:rsid w:val="00B04A73"/>
    <w:rsid w:val="00B05011"/>
    <w:rsid w:val="00B05B7A"/>
    <w:rsid w:val="00B05F47"/>
    <w:rsid w:val="00B060F8"/>
    <w:rsid w:val="00B061B8"/>
    <w:rsid w:val="00B0650F"/>
    <w:rsid w:val="00B067F4"/>
    <w:rsid w:val="00B07B77"/>
    <w:rsid w:val="00B07FED"/>
    <w:rsid w:val="00B10EFB"/>
    <w:rsid w:val="00B11002"/>
    <w:rsid w:val="00B12D94"/>
    <w:rsid w:val="00B12E34"/>
    <w:rsid w:val="00B1323C"/>
    <w:rsid w:val="00B137AB"/>
    <w:rsid w:val="00B13B93"/>
    <w:rsid w:val="00B13F50"/>
    <w:rsid w:val="00B142D9"/>
    <w:rsid w:val="00B14EFD"/>
    <w:rsid w:val="00B15413"/>
    <w:rsid w:val="00B155CA"/>
    <w:rsid w:val="00B15DF6"/>
    <w:rsid w:val="00B165FF"/>
    <w:rsid w:val="00B16DE0"/>
    <w:rsid w:val="00B1753A"/>
    <w:rsid w:val="00B207AA"/>
    <w:rsid w:val="00B20A44"/>
    <w:rsid w:val="00B215FA"/>
    <w:rsid w:val="00B21665"/>
    <w:rsid w:val="00B21F0F"/>
    <w:rsid w:val="00B220B9"/>
    <w:rsid w:val="00B22168"/>
    <w:rsid w:val="00B22608"/>
    <w:rsid w:val="00B22A31"/>
    <w:rsid w:val="00B23299"/>
    <w:rsid w:val="00B2344D"/>
    <w:rsid w:val="00B23CE9"/>
    <w:rsid w:val="00B2405B"/>
    <w:rsid w:val="00B245FB"/>
    <w:rsid w:val="00B24909"/>
    <w:rsid w:val="00B24E1E"/>
    <w:rsid w:val="00B25113"/>
    <w:rsid w:val="00B255BA"/>
    <w:rsid w:val="00B256C7"/>
    <w:rsid w:val="00B25887"/>
    <w:rsid w:val="00B25B6E"/>
    <w:rsid w:val="00B266B9"/>
    <w:rsid w:val="00B27609"/>
    <w:rsid w:val="00B2762B"/>
    <w:rsid w:val="00B276B9"/>
    <w:rsid w:val="00B30136"/>
    <w:rsid w:val="00B309E3"/>
    <w:rsid w:val="00B30A2A"/>
    <w:rsid w:val="00B31CC9"/>
    <w:rsid w:val="00B32ED0"/>
    <w:rsid w:val="00B334FA"/>
    <w:rsid w:val="00B33DB0"/>
    <w:rsid w:val="00B33E0B"/>
    <w:rsid w:val="00B33EFC"/>
    <w:rsid w:val="00B3429B"/>
    <w:rsid w:val="00B34950"/>
    <w:rsid w:val="00B34AB1"/>
    <w:rsid w:val="00B3613E"/>
    <w:rsid w:val="00B36401"/>
    <w:rsid w:val="00B36E34"/>
    <w:rsid w:val="00B36E5A"/>
    <w:rsid w:val="00B37027"/>
    <w:rsid w:val="00B370FE"/>
    <w:rsid w:val="00B37904"/>
    <w:rsid w:val="00B37EEC"/>
    <w:rsid w:val="00B4066F"/>
    <w:rsid w:val="00B409D9"/>
    <w:rsid w:val="00B40CAA"/>
    <w:rsid w:val="00B40EBD"/>
    <w:rsid w:val="00B40F74"/>
    <w:rsid w:val="00B41C3F"/>
    <w:rsid w:val="00B41CBD"/>
    <w:rsid w:val="00B4222C"/>
    <w:rsid w:val="00B42F4C"/>
    <w:rsid w:val="00B43E3A"/>
    <w:rsid w:val="00B43FED"/>
    <w:rsid w:val="00B4432D"/>
    <w:rsid w:val="00B44894"/>
    <w:rsid w:val="00B463C5"/>
    <w:rsid w:val="00B4675E"/>
    <w:rsid w:val="00B46CDB"/>
    <w:rsid w:val="00B471B8"/>
    <w:rsid w:val="00B47789"/>
    <w:rsid w:val="00B47B2A"/>
    <w:rsid w:val="00B47C5E"/>
    <w:rsid w:val="00B508DD"/>
    <w:rsid w:val="00B51E3E"/>
    <w:rsid w:val="00B5239C"/>
    <w:rsid w:val="00B52698"/>
    <w:rsid w:val="00B52BFB"/>
    <w:rsid w:val="00B5323A"/>
    <w:rsid w:val="00B551B7"/>
    <w:rsid w:val="00B5584C"/>
    <w:rsid w:val="00B5624A"/>
    <w:rsid w:val="00B56A1C"/>
    <w:rsid w:val="00B56F0B"/>
    <w:rsid w:val="00B57821"/>
    <w:rsid w:val="00B607A0"/>
    <w:rsid w:val="00B60B37"/>
    <w:rsid w:val="00B614BC"/>
    <w:rsid w:val="00B61A85"/>
    <w:rsid w:val="00B61DE8"/>
    <w:rsid w:val="00B61F19"/>
    <w:rsid w:val="00B61F70"/>
    <w:rsid w:val="00B6275D"/>
    <w:rsid w:val="00B62F90"/>
    <w:rsid w:val="00B63981"/>
    <w:rsid w:val="00B63B24"/>
    <w:rsid w:val="00B63D4D"/>
    <w:rsid w:val="00B6482F"/>
    <w:rsid w:val="00B6499A"/>
    <w:rsid w:val="00B652D5"/>
    <w:rsid w:val="00B65303"/>
    <w:rsid w:val="00B65634"/>
    <w:rsid w:val="00B658B7"/>
    <w:rsid w:val="00B65AFC"/>
    <w:rsid w:val="00B66421"/>
    <w:rsid w:val="00B66656"/>
    <w:rsid w:val="00B66F22"/>
    <w:rsid w:val="00B670F2"/>
    <w:rsid w:val="00B67558"/>
    <w:rsid w:val="00B67755"/>
    <w:rsid w:val="00B67A84"/>
    <w:rsid w:val="00B70137"/>
    <w:rsid w:val="00B703A9"/>
    <w:rsid w:val="00B717AA"/>
    <w:rsid w:val="00B725D8"/>
    <w:rsid w:val="00B726C4"/>
    <w:rsid w:val="00B73743"/>
    <w:rsid w:val="00B73E74"/>
    <w:rsid w:val="00B75208"/>
    <w:rsid w:val="00B75A91"/>
    <w:rsid w:val="00B75CEF"/>
    <w:rsid w:val="00B75D66"/>
    <w:rsid w:val="00B76158"/>
    <w:rsid w:val="00B767E2"/>
    <w:rsid w:val="00B76C6A"/>
    <w:rsid w:val="00B7774B"/>
    <w:rsid w:val="00B80015"/>
    <w:rsid w:val="00B80638"/>
    <w:rsid w:val="00B81632"/>
    <w:rsid w:val="00B8179F"/>
    <w:rsid w:val="00B826D5"/>
    <w:rsid w:val="00B82A9A"/>
    <w:rsid w:val="00B82E80"/>
    <w:rsid w:val="00B838F8"/>
    <w:rsid w:val="00B83BD1"/>
    <w:rsid w:val="00B83D0A"/>
    <w:rsid w:val="00B852BE"/>
    <w:rsid w:val="00B85B84"/>
    <w:rsid w:val="00B86595"/>
    <w:rsid w:val="00B86927"/>
    <w:rsid w:val="00B8708A"/>
    <w:rsid w:val="00B8756B"/>
    <w:rsid w:val="00B877EC"/>
    <w:rsid w:val="00B87A49"/>
    <w:rsid w:val="00B87E5D"/>
    <w:rsid w:val="00B90188"/>
    <w:rsid w:val="00B905A5"/>
    <w:rsid w:val="00B9097A"/>
    <w:rsid w:val="00B90C8E"/>
    <w:rsid w:val="00B9121C"/>
    <w:rsid w:val="00B916A3"/>
    <w:rsid w:val="00B92010"/>
    <w:rsid w:val="00B9233D"/>
    <w:rsid w:val="00B926BD"/>
    <w:rsid w:val="00B92906"/>
    <w:rsid w:val="00B93078"/>
    <w:rsid w:val="00B93AD3"/>
    <w:rsid w:val="00B94448"/>
    <w:rsid w:val="00B9486C"/>
    <w:rsid w:val="00B94B9D"/>
    <w:rsid w:val="00B95415"/>
    <w:rsid w:val="00B95BCE"/>
    <w:rsid w:val="00B95D91"/>
    <w:rsid w:val="00B96117"/>
    <w:rsid w:val="00B96255"/>
    <w:rsid w:val="00B963A0"/>
    <w:rsid w:val="00B96515"/>
    <w:rsid w:val="00B97B41"/>
    <w:rsid w:val="00BA0023"/>
    <w:rsid w:val="00BA0670"/>
    <w:rsid w:val="00BA0D60"/>
    <w:rsid w:val="00BA100A"/>
    <w:rsid w:val="00BA20C6"/>
    <w:rsid w:val="00BA20F8"/>
    <w:rsid w:val="00BA25E8"/>
    <w:rsid w:val="00BA30A8"/>
    <w:rsid w:val="00BA31E1"/>
    <w:rsid w:val="00BA36EF"/>
    <w:rsid w:val="00BA3993"/>
    <w:rsid w:val="00BA3B73"/>
    <w:rsid w:val="00BA40E9"/>
    <w:rsid w:val="00BA456E"/>
    <w:rsid w:val="00BA4828"/>
    <w:rsid w:val="00BA4D08"/>
    <w:rsid w:val="00BA4FAA"/>
    <w:rsid w:val="00BA52C0"/>
    <w:rsid w:val="00BA6396"/>
    <w:rsid w:val="00BA6BE9"/>
    <w:rsid w:val="00BA727B"/>
    <w:rsid w:val="00BA79B1"/>
    <w:rsid w:val="00BB099D"/>
    <w:rsid w:val="00BB14AB"/>
    <w:rsid w:val="00BB1911"/>
    <w:rsid w:val="00BB2E11"/>
    <w:rsid w:val="00BB2EC1"/>
    <w:rsid w:val="00BB3734"/>
    <w:rsid w:val="00BB440D"/>
    <w:rsid w:val="00BB4743"/>
    <w:rsid w:val="00BB47B6"/>
    <w:rsid w:val="00BB5808"/>
    <w:rsid w:val="00BB5852"/>
    <w:rsid w:val="00BB5885"/>
    <w:rsid w:val="00BB5A94"/>
    <w:rsid w:val="00BB6192"/>
    <w:rsid w:val="00BB71DC"/>
    <w:rsid w:val="00BB72D0"/>
    <w:rsid w:val="00BB7508"/>
    <w:rsid w:val="00BB77B3"/>
    <w:rsid w:val="00BC07A5"/>
    <w:rsid w:val="00BC0978"/>
    <w:rsid w:val="00BC11D6"/>
    <w:rsid w:val="00BC125A"/>
    <w:rsid w:val="00BC12D5"/>
    <w:rsid w:val="00BC1588"/>
    <w:rsid w:val="00BC2155"/>
    <w:rsid w:val="00BC2AFD"/>
    <w:rsid w:val="00BC2FB1"/>
    <w:rsid w:val="00BC30C1"/>
    <w:rsid w:val="00BC3643"/>
    <w:rsid w:val="00BC380F"/>
    <w:rsid w:val="00BC3F8F"/>
    <w:rsid w:val="00BC4A5B"/>
    <w:rsid w:val="00BC4D34"/>
    <w:rsid w:val="00BC5073"/>
    <w:rsid w:val="00BC5746"/>
    <w:rsid w:val="00BC590B"/>
    <w:rsid w:val="00BC5D50"/>
    <w:rsid w:val="00BC5E54"/>
    <w:rsid w:val="00BC679D"/>
    <w:rsid w:val="00BC6E51"/>
    <w:rsid w:val="00BC77E5"/>
    <w:rsid w:val="00BD062D"/>
    <w:rsid w:val="00BD0684"/>
    <w:rsid w:val="00BD071C"/>
    <w:rsid w:val="00BD1A83"/>
    <w:rsid w:val="00BD234E"/>
    <w:rsid w:val="00BD2B17"/>
    <w:rsid w:val="00BD2E87"/>
    <w:rsid w:val="00BD3439"/>
    <w:rsid w:val="00BD3965"/>
    <w:rsid w:val="00BD396B"/>
    <w:rsid w:val="00BD3DF7"/>
    <w:rsid w:val="00BD40DA"/>
    <w:rsid w:val="00BD4360"/>
    <w:rsid w:val="00BD4486"/>
    <w:rsid w:val="00BD558C"/>
    <w:rsid w:val="00BD5BC4"/>
    <w:rsid w:val="00BD6506"/>
    <w:rsid w:val="00BD675A"/>
    <w:rsid w:val="00BD6EC9"/>
    <w:rsid w:val="00BD71F8"/>
    <w:rsid w:val="00BD783F"/>
    <w:rsid w:val="00BD7A01"/>
    <w:rsid w:val="00BE0548"/>
    <w:rsid w:val="00BE06F3"/>
    <w:rsid w:val="00BE07CC"/>
    <w:rsid w:val="00BE0A25"/>
    <w:rsid w:val="00BE0ABD"/>
    <w:rsid w:val="00BE18DB"/>
    <w:rsid w:val="00BE2408"/>
    <w:rsid w:val="00BE2BE2"/>
    <w:rsid w:val="00BE324C"/>
    <w:rsid w:val="00BE3373"/>
    <w:rsid w:val="00BE3A78"/>
    <w:rsid w:val="00BE3D4D"/>
    <w:rsid w:val="00BE4A8D"/>
    <w:rsid w:val="00BE4ECC"/>
    <w:rsid w:val="00BE5A16"/>
    <w:rsid w:val="00BE5D87"/>
    <w:rsid w:val="00BE5F23"/>
    <w:rsid w:val="00BE60B2"/>
    <w:rsid w:val="00BE6366"/>
    <w:rsid w:val="00BE666E"/>
    <w:rsid w:val="00BE6D32"/>
    <w:rsid w:val="00BE6D74"/>
    <w:rsid w:val="00BE7002"/>
    <w:rsid w:val="00BF0062"/>
    <w:rsid w:val="00BF02C6"/>
    <w:rsid w:val="00BF078A"/>
    <w:rsid w:val="00BF13B0"/>
    <w:rsid w:val="00BF1538"/>
    <w:rsid w:val="00BF16A0"/>
    <w:rsid w:val="00BF24A4"/>
    <w:rsid w:val="00BF2A4F"/>
    <w:rsid w:val="00BF2F23"/>
    <w:rsid w:val="00BF3305"/>
    <w:rsid w:val="00BF3453"/>
    <w:rsid w:val="00BF3499"/>
    <w:rsid w:val="00BF3624"/>
    <w:rsid w:val="00BF364D"/>
    <w:rsid w:val="00BF38F7"/>
    <w:rsid w:val="00BF3CAF"/>
    <w:rsid w:val="00BF4177"/>
    <w:rsid w:val="00BF422A"/>
    <w:rsid w:val="00BF45BE"/>
    <w:rsid w:val="00BF55FA"/>
    <w:rsid w:val="00BF5A65"/>
    <w:rsid w:val="00BF61B0"/>
    <w:rsid w:val="00BF6229"/>
    <w:rsid w:val="00BF6407"/>
    <w:rsid w:val="00BF6B97"/>
    <w:rsid w:val="00BF7577"/>
    <w:rsid w:val="00BF7715"/>
    <w:rsid w:val="00BF7ADB"/>
    <w:rsid w:val="00C00073"/>
    <w:rsid w:val="00C00702"/>
    <w:rsid w:val="00C00FF9"/>
    <w:rsid w:val="00C0121B"/>
    <w:rsid w:val="00C01388"/>
    <w:rsid w:val="00C01594"/>
    <w:rsid w:val="00C01851"/>
    <w:rsid w:val="00C01A37"/>
    <w:rsid w:val="00C0225D"/>
    <w:rsid w:val="00C02A66"/>
    <w:rsid w:val="00C03968"/>
    <w:rsid w:val="00C03CB6"/>
    <w:rsid w:val="00C03D8D"/>
    <w:rsid w:val="00C04040"/>
    <w:rsid w:val="00C045B4"/>
    <w:rsid w:val="00C04602"/>
    <w:rsid w:val="00C04A68"/>
    <w:rsid w:val="00C04D28"/>
    <w:rsid w:val="00C05621"/>
    <w:rsid w:val="00C05BE8"/>
    <w:rsid w:val="00C07419"/>
    <w:rsid w:val="00C10ED1"/>
    <w:rsid w:val="00C11414"/>
    <w:rsid w:val="00C11A1F"/>
    <w:rsid w:val="00C11B73"/>
    <w:rsid w:val="00C11F40"/>
    <w:rsid w:val="00C12396"/>
    <w:rsid w:val="00C13360"/>
    <w:rsid w:val="00C13742"/>
    <w:rsid w:val="00C137F3"/>
    <w:rsid w:val="00C139D2"/>
    <w:rsid w:val="00C13FA1"/>
    <w:rsid w:val="00C1582C"/>
    <w:rsid w:val="00C15E9D"/>
    <w:rsid w:val="00C16273"/>
    <w:rsid w:val="00C164CC"/>
    <w:rsid w:val="00C16980"/>
    <w:rsid w:val="00C16CF6"/>
    <w:rsid w:val="00C17B33"/>
    <w:rsid w:val="00C20058"/>
    <w:rsid w:val="00C20F80"/>
    <w:rsid w:val="00C211A6"/>
    <w:rsid w:val="00C22525"/>
    <w:rsid w:val="00C22757"/>
    <w:rsid w:val="00C22F4C"/>
    <w:rsid w:val="00C231AC"/>
    <w:rsid w:val="00C2332E"/>
    <w:rsid w:val="00C23629"/>
    <w:rsid w:val="00C23B73"/>
    <w:rsid w:val="00C23B8C"/>
    <w:rsid w:val="00C24345"/>
    <w:rsid w:val="00C24846"/>
    <w:rsid w:val="00C255B5"/>
    <w:rsid w:val="00C25DDF"/>
    <w:rsid w:val="00C262EF"/>
    <w:rsid w:val="00C26404"/>
    <w:rsid w:val="00C26A6E"/>
    <w:rsid w:val="00C26D6B"/>
    <w:rsid w:val="00C26E9B"/>
    <w:rsid w:val="00C27553"/>
    <w:rsid w:val="00C27BD7"/>
    <w:rsid w:val="00C30663"/>
    <w:rsid w:val="00C31558"/>
    <w:rsid w:val="00C31F68"/>
    <w:rsid w:val="00C3241B"/>
    <w:rsid w:val="00C32A65"/>
    <w:rsid w:val="00C3399B"/>
    <w:rsid w:val="00C34C5B"/>
    <w:rsid w:val="00C34F0C"/>
    <w:rsid w:val="00C35D68"/>
    <w:rsid w:val="00C365ED"/>
    <w:rsid w:val="00C37274"/>
    <w:rsid w:val="00C3770F"/>
    <w:rsid w:val="00C37C5A"/>
    <w:rsid w:val="00C400FC"/>
    <w:rsid w:val="00C409EB"/>
    <w:rsid w:val="00C415DE"/>
    <w:rsid w:val="00C42397"/>
    <w:rsid w:val="00C4293E"/>
    <w:rsid w:val="00C43307"/>
    <w:rsid w:val="00C43CF8"/>
    <w:rsid w:val="00C44D4D"/>
    <w:rsid w:val="00C45515"/>
    <w:rsid w:val="00C45CF2"/>
    <w:rsid w:val="00C45FE3"/>
    <w:rsid w:val="00C46EA8"/>
    <w:rsid w:val="00C47204"/>
    <w:rsid w:val="00C4720A"/>
    <w:rsid w:val="00C4736C"/>
    <w:rsid w:val="00C502E7"/>
    <w:rsid w:val="00C50981"/>
    <w:rsid w:val="00C51851"/>
    <w:rsid w:val="00C51D82"/>
    <w:rsid w:val="00C51F58"/>
    <w:rsid w:val="00C51F63"/>
    <w:rsid w:val="00C53747"/>
    <w:rsid w:val="00C5439B"/>
    <w:rsid w:val="00C54838"/>
    <w:rsid w:val="00C54A09"/>
    <w:rsid w:val="00C55282"/>
    <w:rsid w:val="00C55801"/>
    <w:rsid w:val="00C561BE"/>
    <w:rsid w:val="00C56403"/>
    <w:rsid w:val="00C56575"/>
    <w:rsid w:val="00C56809"/>
    <w:rsid w:val="00C56AD1"/>
    <w:rsid w:val="00C56AFE"/>
    <w:rsid w:val="00C604B3"/>
    <w:rsid w:val="00C61131"/>
    <w:rsid w:val="00C61453"/>
    <w:rsid w:val="00C61580"/>
    <w:rsid w:val="00C61D43"/>
    <w:rsid w:val="00C6229D"/>
    <w:rsid w:val="00C62CFA"/>
    <w:rsid w:val="00C62D75"/>
    <w:rsid w:val="00C63295"/>
    <w:rsid w:val="00C63476"/>
    <w:rsid w:val="00C63480"/>
    <w:rsid w:val="00C638F9"/>
    <w:rsid w:val="00C63999"/>
    <w:rsid w:val="00C63A8D"/>
    <w:rsid w:val="00C63E56"/>
    <w:rsid w:val="00C63F1D"/>
    <w:rsid w:val="00C643F8"/>
    <w:rsid w:val="00C6582A"/>
    <w:rsid w:val="00C65941"/>
    <w:rsid w:val="00C65F43"/>
    <w:rsid w:val="00C6626A"/>
    <w:rsid w:val="00C667BC"/>
    <w:rsid w:val="00C668A5"/>
    <w:rsid w:val="00C6793B"/>
    <w:rsid w:val="00C707AB"/>
    <w:rsid w:val="00C708C6"/>
    <w:rsid w:val="00C71AD0"/>
    <w:rsid w:val="00C721DB"/>
    <w:rsid w:val="00C73688"/>
    <w:rsid w:val="00C73B58"/>
    <w:rsid w:val="00C73DF3"/>
    <w:rsid w:val="00C74394"/>
    <w:rsid w:val="00C745E3"/>
    <w:rsid w:val="00C75004"/>
    <w:rsid w:val="00C75094"/>
    <w:rsid w:val="00C752D8"/>
    <w:rsid w:val="00C75436"/>
    <w:rsid w:val="00C7562C"/>
    <w:rsid w:val="00C7604B"/>
    <w:rsid w:val="00C76C2A"/>
    <w:rsid w:val="00C773E1"/>
    <w:rsid w:val="00C773F6"/>
    <w:rsid w:val="00C77641"/>
    <w:rsid w:val="00C8054F"/>
    <w:rsid w:val="00C80D40"/>
    <w:rsid w:val="00C81283"/>
    <w:rsid w:val="00C81B7F"/>
    <w:rsid w:val="00C82F95"/>
    <w:rsid w:val="00C83749"/>
    <w:rsid w:val="00C8488B"/>
    <w:rsid w:val="00C8521B"/>
    <w:rsid w:val="00C855D6"/>
    <w:rsid w:val="00C85C92"/>
    <w:rsid w:val="00C85ED1"/>
    <w:rsid w:val="00C86B41"/>
    <w:rsid w:val="00C86C50"/>
    <w:rsid w:val="00C8715F"/>
    <w:rsid w:val="00C87E1B"/>
    <w:rsid w:val="00C904E3"/>
    <w:rsid w:val="00C9070D"/>
    <w:rsid w:val="00C9084B"/>
    <w:rsid w:val="00C90B73"/>
    <w:rsid w:val="00C92074"/>
    <w:rsid w:val="00C9217E"/>
    <w:rsid w:val="00C92382"/>
    <w:rsid w:val="00C9248A"/>
    <w:rsid w:val="00C927FF"/>
    <w:rsid w:val="00C928E1"/>
    <w:rsid w:val="00C93287"/>
    <w:rsid w:val="00C9392D"/>
    <w:rsid w:val="00C9422E"/>
    <w:rsid w:val="00C946A5"/>
    <w:rsid w:val="00C94846"/>
    <w:rsid w:val="00C94ABC"/>
    <w:rsid w:val="00C95546"/>
    <w:rsid w:val="00C95C51"/>
    <w:rsid w:val="00C95F4E"/>
    <w:rsid w:val="00C96896"/>
    <w:rsid w:val="00C96CD2"/>
    <w:rsid w:val="00C96D34"/>
    <w:rsid w:val="00C972AA"/>
    <w:rsid w:val="00C97596"/>
    <w:rsid w:val="00C9792B"/>
    <w:rsid w:val="00C9797F"/>
    <w:rsid w:val="00C97E0A"/>
    <w:rsid w:val="00CA0357"/>
    <w:rsid w:val="00CA05E4"/>
    <w:rsid w:val="00CA07F0"/>
    <w:rsid w:val="00CA0BC6"/>
    <w:rsid w:val="00CA107C"/>
    <w:rsid w:val="00CA1FFA"/>
    <w:rsid w:val="00CA277C"/>
    <w:rsid w:val="00CA27AE"/>
    <w:rsid w:val="00CA49EE"/>
    <w:rsid w:val="00CA4A20"/>
    <w:rsid w:val="00CA4E66"/>
    <w:rsid w:val="00CA5679"/>
    <w:rsid w:val="00CA622B"/>
    <w:rsid w:val="00CA641D"/>
    <w:rsid w:val="00CA6834"/>
    <w:rsid w:val="00CA6C4C"/>
    <w:rsid w:val="00CA7990"/>
    <w:rsid w:val="00CA79C2"/>
    <w:rsid w:val="00CA7E43"/>
    <w:rsid w:val="00CB00A3"/>
    <w:rsid w:val="00CB022E"/>
    <w:rsid w:val="00CB03E4"/>
    <w:rsid w:val="00CB04AE"/>
    <w:rsid w:val="00CB0629"/>
    <w:rsid w:val="00CB0777"/>
    <w:rsid w:val="00CB0B75"/>
    <w:rsid w:val="00CB0C3F"/>
    <w:rsid w:val="00CB0DA1"/>
    <w:rsid w:val="00CB107F"/>
    <w:rsid w:val="00CB1177"/>
    <w:rsid w:val="00CB2605"/>
    <w:rsid w:val="00CB2D29"/>
    <w:rsid w:val="00CB3982"/>
    <w:rsid w:val="00CB4CBC"/>
    <w:rsid w:val="00CB4DEA"/>
    <w:rsid w:val="00CB4E6F"/>
    <w:rsid w:val="00CB4E7D"/>
    <w:rsid w:val="00CB5346"/>
    <w:rsid w:val="00CB5653"/>
    <w:rsid w:val="00CB5BEB"/>
    <w:rsid w:val="00CB5C0A"/>
    <w:rsid w:val="00CB5C96"/>
    <w:rsid w:val="00CB715D"/>
    <w:rsid w:val="00CB71B9"/>
    <w:rsid w:val="00CB73F1"/>
    <w:rsid w:val="00CB78DD"/>
    <w:rsid w:val="00CB799B"/>
    <w:rsid w:val="00CB7B4E"/>
    <w:rsid w:val="00CC0499"/>
    <w:rsid w:val="00CC0C2D"/>
    <w:rsid w:val="00CC0D0B"/>
    <w:rsid w:val="00CC1526"/>
    <w:rsid w:val="00CC1988"/>
    <w:rsid w:val="00CC255D"/>
    <w:rsid w:val="00CC2689"/>
    <w:rsid w:val="00CC30E5"/>
    <w:rsid w:val="00CC3407"/>
    <w:rsid w:val="00CC34F6"/>
    <w:rsid w:val="00CC38A9"/>
    <w:rsid w:val="00CC4347"/>
    <w:rsid w:val="00CC4AEF"/>
    <w:rsid w:val="00CC4BF5"/>
    <w:rsid w:val="00CC4E2A"/>
    <w:rsid w:val="00CC5213"/>
    <w:rsid w:val="00CC540E"/>
    <w:rsid w:val="00CC5898"/>
    <w:rsid w:val="00CC5A71"/>
    <w:rsid w:val="00CC5CD7"/>
    <w:rsid w:val="00CC5D0F"/>
    <w:rsid w:val="00CC68D5"/>
    <w:rsid w:val="00CC68FC"/>
    <w:rsid w:val="00CD0CAB"/>
    <w:rsid w:val="00CD0D03"/>
    <w:rsid w:val="00CD0E4B"/>
    <w:rsid w:val="00CD199A"/>
    <w:rsid w:val="00CD26C4"/>
    <w:rsid w:val="00CD2DF6"/>
    <w:rsid w:val="00CD2E9C"/>
    <w:rsid w:val="00CD3146"/>
    <w:rsid w:val="00CD33E6"/>
    <w:rsid w:val="00CD3ECB"/>
    <w:rsid w:val="00CD3F20"/>
    <w:rsid w:val="00CD44D0"/>
    <w:rsid w:val="00CD47B1"/>
    <w:rsid w:val="00CD4F23"/>
    <w:rsid w:val="00CD5017"/>
    <w:rsid w:val="00CD5039"/>
    <w:rsid w:val="00CD5297"/>
    <w:rsid w:val="00CD65F2"/>
    <w:rsid w:val="00CD69EC"/>
    <w:rsid w:val="00CD75FF"/>
    <w:rsid w:val="00CE0B39"/>
    <w:rsid w:val="00CE0D0D"/>
    <w:rsid w:val="00CE0E2F"/>
    <w:rsid w:val="00CE138F"/>
    <w:rsid w:val="00CE1C8E"/>
    <w:rsid w:val="00CE2197"/>
    <w:rsid w:val="00CE25B8"/>
    <w:rsid w:val="00CE265D"/>
    <w:rsid w:val="00CE26AB"/>
    <w:rsid w:val="00CE2B71"/>
    <w:rsid w:val="00CE3323"/>
    <w:rsid w:val="00CE3B44"/>
    <w:rsid w:val="00CE428F"/>
    <w:rsid w:val="00CE447F"/>
    <w:rsid w:val="00CE47E2"/>
    <w:rsid w:val="00CE498C"/>
    <w:rsid w:val="00CE5D4C"/>
    <w:rsid w:val="00CE5EAC"/>
    <w:rsid w:val="00CE61A6"/>
    <w:rsid w:val="00CE6536"/>
    <w:rsid w:val="00CE7222"/>
    <w:rsid w:val="00CE7481"/>
    <w:rsid w:val="00CE74CC"/>
    <w:rsid w:val="00CE766C"/>
    <w:rsid w:val="00CE77F0"/>
    <w:rsid w:val="00CF08AD"/>
    <w:rsid w:val="00CF094F"/>
    <w:rsid w:val="00CF12CE"/>
    <w:rsid w:val="00CF1563"/>
    <w:rsid w:val="00CF1B20"/>
    <w:rsid w:val="00CF1FCF"/>
    <w:rsid w:val="00CF2048"/>
    <w:rsid w:val="00CF23B9"/>
    <w:rsid w:val="00CF31D6"/>
    <w:rsid w:val="00CF3581"/>
    <w:rsid w:val="00CF360F"/>
    <w:rsid w:val="00CF3CD1"/>
    <w:rsid w:val="00CF408F"/>
    <w:rsid w:val="00CF4A08"/>
    <w:rsid w:val="00CF50B3"/>
    <w:rsid w:val="00CF61B8"/>
    <w:rsid w:val="00CF627C"/>
    <w:rsid w:val="00CF6F3F"/>
    <w:rsid w:val="00CF70C9"/>
    <w:rsid w:val="00CF74B3"/>
    <w:rsid w:val="00CF7890"/>
    <w:rsid w:val="00D00319"/>
    <w:rsid w:val="00D00847"/>
    <w:rsid w:val="00D00B50"/>
    <w:rsid w:val="00D00E21"/>
    <w:rsid w:val="00D00FE9"/>
    <w:rsid w:val="00D017F3"/>
    <w:rsid w:val="00D022CE"/>
    <w:rsid w:val="00D02746"/>
    <w:rsid w:val="00D02987"/>
    <w:rsid w:val="00D02B73"/>
    <w:rsid w:val="00D03AE5"/>
    <w:rsid w:val="00D03CAA"/>
    <w:rsid w:val="00D045C4"/>
    <w:rsid w:val="00D0497A"/>
    <w:rsid w:val="00D04DC2"/>
    <w:rsid w:val="00D052C7"/>
    <w:rsid w:val="00D05AD4"/>
    <w:rsid w:val="00D0633D"/>
    <w:rsid w:val="00D0634E"/>
    <w:rsid w:val="00D06570"/>
    <w:rsid w:val="00D067BA"/>
    <w:rsid w:val="00D07103"/>
    <w:rsid w:val="00D076D2"/>
    <w:rsid w:val="00D07C87"/>
    <w:rsid w:val="00D07CBB"/>
    <w:rsid w:val="00D102C0"/>
    <w:rsid w:val="00D1039E"/>
    <w:rsid w:val="00D103C9"/>
    <w:rsid w:val="00D10C89"/>
    <w:rsid w:val="00D110BB"/>
    <w:rsid w:val="00D112FC"/>
    <w:rsid w:val="00D11473"/>
    <w:rsid w:val="00D1162E"/>
    <w:rsid w:val="00D1176E"/>
    <w:rsid w:val="00D11B21"/>
    <w:rsid w:val="00D11B7E"/>
    <w:rsid w:val="00D1249D"/>
    <w:rsid w:val="00D13549"/>
    <w:rsid w:val="00D13E87"/>
    <w:rsid w:val="00D13F80"/>
    <w:rsid w:val="00D14007"/>
    <w:rsid w:val="00D1479A"/>
    <w:rsid w:val="00D149A7"/>
    <w:rsid w:val="00D14EB3"/>
    <w:rsid w:val="00D15044"/>
    <w:rsid w:val="00D154FE"/>
    <w:rsid w:val="00D1570C"/>
    <w:rsid w:val="00D16075"/>
    <w:rsid w:val="00D1619E"/>
    <w:rsid w:val="00D162C5"/>
    <w:rsid w:val="00D16552"/>
    <w:rsid w:val="00D16E39"/>
    <w:rsid w:val="00D17CF7"/>
    <w:rsid w:val="00D20043"/>
    <w:rsid w:val="00D2085B"/>
    <w:rsid w:val="00D21EBD"/>
    <w:rsid w:val="00D2223B"/>
    <w:rsid w:val="00D229D8"/>
    <w:rsid w:val="00D22A06"/>
    <w:rsid w:val="00D22CDF"/>
    <w:rsid w:val="00D2317E"/>
    <w:rsid w:val="00D2397B"/>
    <w:rsid w:val="00D23B6E"/>
    <w:rsid w:val="00D23FE5"/>
    <w:rsid w:val="00D248D4"/>
    <w:rsid w:val="00D24D76"/>
    <w:rsid w:val="00D27210"/>
    <w:rsid w:val="00D272FD"/>
    <w:rsid w:val="00D27465"/>
    <w:rsid w:val="00D3051C"/>
    <w:rsid w:val="00D305CA"/>
    <w:rsid w:val="00D30963"/>
    <w:rsid w:val="00D32EA1"/>
    <w:rsid w:val="00D3421B"/>
    <w:rsid w:val="00D34228"/>
    <w:rsid w:val="00D35FA9"/>
    <w:rsid w:val="00D362B6"/>
    <w:rsid w:val="00D364C5"/>
    <w:rsid w:val="00D36EAB"/>
    <w:rsid w:val="00D3704F"/>
    <w:rsid w:val="00D370DB"/>
    <w:rsid w:val="00D3738E"/>
    <w:rsid w:val="00D404C0"/>
    <w:rsid w:val="00D418B3"/>
    <w:rsid w:val="00D42470"/>
    <w:rsid w:val="00D4330C"/>
    <w:rsid w:val="00D4331B"/>
    <w:rsid w:val="00D43479"/>
    <w:rsid w:val="00D43663"/>
    <w:rsid w:val="00D43C74"/>
    <w:rsid w:val="00D43D24"/>
    <w:rsid w:val="00D43FFE"/>
    <w:rsid w:val="00D4448C"/>
    <w:rsid w:val="00D464DC"/>
    <w:rsid w:val="00D46A23"/>
    <w:rsid w:val="00D470C7"/>
    <w:rsid w:val="00D471DC"/>
    <w:rsid w:val="00D47BF8"/>
    <w:rsid w:val="00D47DA8"/>
    <w:rsid w:val="00D50422"/>
    <w:rsid w:val="00D51372"/>
    <w:rsid w:val="00D51496"/>
    <w:rsid w:val="00D517A4"/>
    <w:rsid w:val="00D51BD1"/>
    <w:rsid w:val="00D51DE8"/>
    <w:rsid w:val="00D51E3D"/>
    <w:rsid w:val="00D523F9"/>
    <w:rsid w:val="00D524CC"/>
    <w:rsid w:val="00D52987"/>
    <w:rsid w:val="00D53251"/>
    <w:rsid w:val="00D5472E"/>
    <w:rsid w:val="00D5513D"/>
    <w:rsid w:val="00D55515"/>
    <w:rsid w:val="00D57896"/>
    <w:rsid w:val="00D6006C"/>
    <w:rsid w:val="00D602D4"/>
    <w:rsid w:val="00D60CB3"/>
    <w:rsid w:val="00D61534"/>
    <w:rsid w:val="00D63234"/>
    <w:rsid w:val="00D63EBF"/>
    <w:rsid w:val="00D63FDC"/>
    <w:rsid w:val="00D64868"/>
    <w:rsid w:val="00D6489E"/>
    <w:rsid w:val="00D64944"/>
    <w:rsid w:val="00D64977"/>
    <w:rsid w:val="00D6548D"/>
    <w:rsid w:val="00D6564C"/>
    <w:rsid w:val="00D658DF"/>
    <w:rsid w:val="00D65E37"/>
    <w:rsid w:val="00D66B00"/>
    <w:rsid w:val="00D66F4A"/>
    <w:rsid w:val="00D70F96"/>
    <w:rsid w:val="00D71C75"/>
    <w:rsid w:val="00D71D7C"/>
    <w:rsid w:val="00D71D9C"/>
    <w:rsid w:val="00D72844"/>
    <w:rsid w:val="00D73475"/>
    <w:rsid w:val="00D73713"/>
    <w:rsid w:val="00D73E82"/>
    <w:rsid w:val="00D74586"/>
    <w:rsid w:val="00D74DD8"/>
    <w:rsid w:val="00D75FEA"/>
    <w:rsid w:val="00D7602F"/>
    <w:rsid w:val="00D760DE"/>
    <w:rsid w:val="00D76A1C"/>
    <w:rsid w:val="00D77096"/>
    <w:rsid w:val="00D779D9"/>
    <w:rsid w:val="00D77E5D"/>
    <w:rsid w:val="00D80421"/>
    <w:rsid w:val="00D80BC9"/>
    <w:rsid w:val="00D80FFA"/>
    <w:rsid w:val="00D8126B"/>
    <w:rsid w:val="00D8155F"/>
    <w:rsid w:val="00D83190"/>
    <w:rsid w:val="00D8335B"/>
    <w:rsid w:val="00D83398"/>
    <w:rsid w:val="00D83552"/>
    <w:rsid w:val="00D837DC"/>
    <w:rsid w:val="00D83B40"/>
    <w:rsid w:val="00D83DC8"/>
    <w:rsid w:val="00D84346"/>
    <w:rsid w:val="00D84584"/>
    <w:rsid w:val="00D84EE2"/>
    <w:rsid w:val="00D8506C"/>
    <w:rsid w:val="00D854EE"/>
    <w:rsid w:val="00D85785"/>
    <w:rsid w:val="00D857E4"/>
    <w:rsid w:val="00D86874"/>
    <w:rsid w:val="00D873ED"/>
    <w:rsid w:val="00D87737"/>
    <w:rsid w:val="00D8798D"/>
    <w:rsid w:val="00D87C95"/>
    <w:rsid w:val="00D87F60"/>
    <w:rsid w:val="00D90004"/>
    <w:rsid w:val="00D90181"/>
    <w:rsid w:val="00D90652"/>
    <w:rsid w:val="00D907F3"/>
    <w:rsid w:val="00D90B3C"/>
    <w:rsid w:val="00D90BE9"/>
    <w:rsid w:val="00D90D89"/>
    <w:rsid w:val="00D90EE3"/>
    <w:rsid w:val="00D90FE6"/>
    <w:rsid w:val="00D912F2"/>
    <w:rsid w:val="00D91D0D"/>
    <w:rsid w:val="00D92555"/>
    <w:rsid w:val="00D9268B"/>
    <w:rsid w:val="00D928F7"/>
    <w:rsid w:val="00D9296A"/>
    <w:rsid w:val="00D92A42"/>
    <w:rsid w:val="00D93205"/>
    <w:rsid w:val="00D9352A"/>
    <w:rsid w:val="00D93CBE"/>
    <w:rsid w:val="00D94278"/>
    <w:rsid w:val="00D949C2"/>
    <w:rsid w:val="00D94F5E"/>
    <w:rsid w:val="00D95243"/>
    <w:rsid w:val="00D955F4"/>
    <w:rsid w:val="00D959F0"/>
    <w:rsid w:val="00D961BA"/>
    <w:rsid w:val="00D9642A"/>
    <w:rsid w:val="00D970A2"/>
    <w:rsid w:val="00D97678"/>
    <w:rsid w:val="00D97859"/>
    <w:rsid w:val="00D97F4A"/>
    <w:rsid w:val="00DA0475"/>
    <w:rsid w:val="00DA057E"/>
    <w:rsid w:val="00DA06C5"/>
    <w:rsid w:val="00DA0992"/>
    <w:rsid w:val="00DA0CC4"/>
    <w:rsid w:val="00DA1C9D"/>
    <w:rsid w:val="00DA238F"/>
    <w:rsid w:val="00DA25A8"/>
    <w:rsid w:val="00DA28E3"/>
    <w:rsid w:val="00DA2C83"/>
    <w:rsid w:val="00DA3131"/>
    <w:rsid w:val="00DA387C"/>
    <w:rsid w:val="00DA3D4E"/>
    <w:rsid w:val="00DA48AE"/>
    <w:rsid w:val="00DA4ABE"/>
    <w:rsid w:val="00DA5109"/>
    <w:rsid w:val="00DA5724"/>
    <w:rsid w:val="00DA5D6B"/>
    <w:rsid w:val="00DA5EAE"/>
    <w:rsid w:val="00DA63BD"/>
    <w:rsid w:val="00DA67AC"/>
    <w:rsid w:val="00DA6B28"/>
    <w:rsid w:val="00DA6FD8"/>
    <w:rsid w:val="00DA70EF"/>
    <w:rsid w:val="00DA7D99"/>
    <w:rsid w:val="00DA7F86"/>
    <w:rsid w:val="00DB0144"/>
    <w:rsid w:val="00DB14A8"/>
    <w:rsid w:val="00DB17E4"/>
    <w:rsid w:val="00DB1886"/>
    <w:rsid w:val="00DB1D75"/>
    <w:rsid w:val="00DB23E2"/>
    <w:rsid w:val="00DB2777"/>
    <w:rsid w:val="00DB29D7"/>
    <w:rsid w:val="00DB2D8E"/>
    <w:rsid w:val="00DB2DC5"/>
    <w:rsid w:val="00DB2E7B"/>
    <w:rsid w:val="00DB2F89"/>
    <w:rsid w:val="00DB4832"/>
    <w:rsid w:val="00DB4B34"/>
    <w:rsid w:val="00DB50C4"/>
    <w:rsid w:val="00DB5B14"/>
    <w:rsid w:val="00DB5C9D"/>
    <w:rsid w:val="00DB5DEE"/>
    <w:rsid w:val="00DB6019"/>
    <w:rsid w:val="00DB636E"/>
    <w:rsid w:val="00DB6398"/>
    <w:rsid w:val="00DB6884"/>
    <w:rsid w:val="00DC07F3"/>
    <w:rsid w:val="00DC0DEF"/>
    <w:rsid w:val="00DC130B"/>
    <w:rsid w:val="00DC15D0"/>
    <w:rsid w:val="00DC2342"/>
    <w:rsid w:val="00DC237A"/>
    <w:rsid w:val="00DC2425"/>
    <w:rsid w:val="00DC2546"/>
    <w:rsid w:val="00DC2D11"/>
    <w:rsid w:val="00DC2DB0"/>
    <w:rsid w:val="00DC2DD3"/>
    <w:rsid w:val="00DC3784"/>
    <w:rsid w:val="00DC4A52"/>
    <w:rsid w:val="00DC5522"/>
    <w:rsid w:val="00DC5AE6"/>
    <w:rsid w:val="00DC74FB"/>
    <w:rsid w:val="00DC7AD8"/>
    <w:rsid w:val="00DD0686"/>
    <w:rsid w:val="00DD0D07"/>
    <w:rsid w:val="00DD1ADB"/>
    <w:rsid w:val="00DD1DE8"/>
    <w:rsid w:val="00DD2809"/>
    <w:rsid w:val="00DD2CDC"/>
    <w:rsid w:val="00DD3761"/>
    <w:rsid w:val="00DD380F"/>
    <w:rsid w:val="00DD3ADA"/>
    <w:rsid w:val="00DD3C0A"/>
    <w:rsid w:val="00DD40A1"/>
    <w:rsid w:val="00DD43BC"/>
    <w:rsid w:val="00DD456A"/>
    <w:rsid w:val="00DD489F"/>
    <w:rsid w:val="00DD5418"/>
    <w:rsid w:val="00DD562D"/>
    <w:rsid w:val="00DD5E99"/>
    <w:rsid w:val="00DD6108"/>
    <w:rsid w:val="00DD6372"/>
    <w:rsid w:val="00DD6442"/>
    <w:rsid w:val="00DD6794"/>
    <w:rsid w:val="00DD67AE"/>
    <w:rsid w:val="00DD77E3"/>
    <w:rsid w:val="00DD7BA0"/>
    <w:rsid w:val="00DE07A7"/>
    <w:rsid w:val="00DE0A67"/>
    <w:rsid w:val="00DE10EE"/>
    <w:rsid w:val="00DE173B"/>
    <w:rsid w:val="00DE1BD0"/>
    <w:rsid w:val="00DE2C32"/>
    <w:rsid w:val="00DE3615"/>
    <w:rsid w:val="00DE37E7"/>
    <w:rsid w:val="00DE3A18"/>
    <w:rsid w:val="00DE3AA9"/>
    <w:rsid w:val="00DE4078"/>
    <w:rsid w:val="00DE4D28"/>
    <w:rsid w:val="00DE5376"/>
    <w:rsid w:val="00DE580E"/>
    <w:rsid w:val="00DE5855"/>
    <w:rsid w:val="00DE5A45"/>
    <w:rsid w:val="00DE5E37"/>
    <w:rsid w:val="00DE6135"/>
    <w:rsid w:val="00DE61FA"/>
    <w:rsid w:val="00DE650F"/>
    <w:rsid w:val="00DE6EB1"/>
    <w:rsid w:val="00DE70DA"/>
    <w:rsid w:val="00DE7BF1"/>
    <w:rsid w:val="00DF0238"/>
    <w:rsid w:val="00DF0789"/>
    <w:rsid w:val="00DF083A"/>
    <w:rsid w:val="00DF0959"/>
    <w:rsid w:val="00DF0D08"/>
    <w:rsid w:val="00DF0FD8"/>
    <w:rsid w:val="00DF2372"/>
    <w:rsid w:val="00DF300F"/>
    <w:rsid w:val="00DF3144"/>
    <w:rsid w:val="00DF3168"/>
    <w:rsid w:val="00DF3971"/>
    <w:rsid w:val="00DF3EF9"/>
    <w:rsid w:val="00DF551B"/>
    <w:rsid w:val="00DF5784"/>
    <w:rsid w:val="00DF6185"/>
    <w:rsid w:val="00DF62E0"/>
    <w:rsid w:val="00DF735E"/>
    <w:rsid w:val="00DF792A"/>
    <w:rsid w:val="00DF7A71"/>
    <w:rsid w:val="00E0071E"/>
    <w:rsid w:val="00E0121F"/>
    <w:rsid w:val="00E01E4A"/>
    <w:rsid w:val="00E01E81"/>
    <w:rsid w:val="00E01FC8"/>
    <w:rsid w:val="00E023DC"/>
    <w:rsid w:val="00E0270F"/>
    <w:rsid w:val="00E02EAB"/>
    <w:rsid w:val="00E0375C"/>
    <w:rsid w:val="00E03CC8"/>
    <w:rsid w:val="00E0427B"/>
    <w:rsid w:val="00E043F7"/>
    <w:rsid w:val="00E04668"/>
    <w:rsid w:val="00E06AB0"/>
    <w:rsid w:val="00E06D26"/>
    <w:rsid w:val="00E07031"/>
    <w:rsid w:val="00E07AD9"/>
    <w:rsid w:val="00E07D82"/>
    <w:rsid w:val="00E10173"/>
    <w:rsid w:val="00E10726"/>
    <w:rsid w:val="00E10AB9"/>
    <w:rsid w:val="00E11429"/>
    <w:rsid w:val="00E11EE9"/>
    <w:rsid w:val="00E122A8"/>
    <w:rsid w:val="00E12E50"/>
    <w:rsid w:val="00E132B7"/>
    <w:rsid w:val="00E13899"/>
    <w:rsid w:val="00E14246"/>
    <w:rsid w:val="00E14D32"/>
    <w:rsid w:val="00E14F41"/>
    <w:rsid w:val="00E15856"/>
    <w:rsid w:val="00E158CC"/>
    <w:rsid w:val="00E15A41"/>
    <w:rsid w:val="00E16579"/>
    <w:rsid w:val="00E167D1"/>
    <w:rsid w:val="00E16C43"/>
    <w:rsid w:val="00E176F0"/>
    <w:rsid w:val="00E179C6"/>
    <w:rsid w:val="00E17A2B"/>
    <w:rsid w:val="00E17C66"/>
    <w:rsid w:val="00E17FB8"/>
    <w:rsid w:val="00E20C01"/>
    <w:rsid w:val="00E20E10"/>
    <w:rsid w:val="00E20E8F"/>
    <w:rsid w:val="00E20EF1"/>
    <w:rsid w:val="00E2164C"/>
    <w:rsid w:val="00E21779"/>
    <w:rsid w:val="00E21938"/>
    <w:rsid w:val="00E21CDA"/>
    <w:rsid w:val="00E21ECF"/>
    <w:rsid w:val="00E22CD4"/>
    <w:rsid w:val="00E234DD"/>
    <w:rsid w:val="00E2364E"/>
    <w:rsid w:val="00E23660"/>
    <w:rsid w:val="00E23948"/>
    <w:rsid w:val="00E2407E"/>
    <w:rsid w:val="00E24139"/>
    <w:rsid w:val="00E241F2"/>
    <w:rsid w:val="00E253F7"/>
    <w:rsid w:val="00E254ED"/>
    <w:rsid w:val="00E25C2A"/>
    <w:rsid w:val="00E25E5A"/>
    <w:rsid w:val="00E260A6"/>
    <w:rsid w:val="00E26712"/>
    <w:rsid w:val="00E27A9B"/>
    <w:rsid w:val="00E27BF7"/>
    <w:rsid w:val="00E30766"/>
    <w:rsid w:val="00E3165F"/>
    <w:rsid w:val="00E31B61"/>
    <w:rsid w:val="00E32317"/>
    <w:rsid w:val="00E3237D"/>
    <w:rsid w:val="00E325FC"/>
    <w:rsid w:val="00E32B9D"/>
    <w:rsid w:val="00E32CA2"/>
    <w:rsid w:val="00E3353F"/>
    <w:rsid w:val="00E33ED8"/>
    <w:rsid w:val="00E34C66"/>
    <w:rsid w:val="00E3635E"/>
    <w:rsid w:val="00E367E4"/>
    <w:rsid w:val="00E3773C"/>
    <w:rsid w:val="00E37A63"/>
    <w:rsid w:val="00E40127"/>
    <w:rsid w:val="00E4050D"/>
    <w:rsid w:val="00E40835"/>
    <w:rsid w:val="00E408B7"/>
    <w:rsid w:val="00E40A28"/>
    <w:rsid w:val="00E4178C"/>
    <w:rsid w:val="00E41BEB"/>
    <w:rsid w:val="00E41FAF"/>
    <w:rsid w:val="00E41FE8"/>
    <w:rsid w:val="00E4287A"/>
    <w:rsid w:val="00E4303B"/>
    <w:rsid w:val="00E435DA"/>
    <w:rsid w:val="00E4486C"/>
    <w:rsid w:val="00E448C4"/>
    <w:rsid w:val="00E44B49"/>
    <w:rsid w:val="00E452C2"/>
    <w:rsid w:val="00E45A0D"/>
    <w:rsid w:val="00E45CED"/>
    <w:rsid w:val="00E45F9B"/>
    <w:rsid w:val="00E4771B"/>
    <w:rsid w:val="00E5041A"/>
    <w:rsid w:val="00E5175E"/>
    <w:rsid w:val="00E51C70"/>
    <w:rsid w:val="00E52CB9"/>
    <w:rsid w:val="00E52CF3"/>
    <w:rsid w:val="00E534C7"/>
    <w:rsid w:val="00E53694"/>
    <w:rsid w:val="00E541E9"/>
    <w:rsid w:val="00E5497A"/>
    <w:rsid w:val="00E54B1B"/>
    <w:rsid w:val="00E55285"/>
    <w:rsid w:val="00E55398"/>
    <w:rsid w:val="00E55D72"/>
    <w:rsid w:val="00E56926"/>
    <w:rsid w:val="00E600A7"/>
    <w:rsid w:val="00E601A2"/>
    <w:rsid w:val="00E60A2E"/>
    <w:rsid w:val="00E61107"/>
    <w:rsid w:val="00E6206B"/>
    <w:rsid w:val="00E621D7"/>
    <w:rsid w:val="00E624AB"/>
    <w:rsid w:val="00E62CDB"/>
    <w:rsid w:val="00E6312F"/>
    <w:rsid w:val="00E6371C"/>
    <w:rsid w:val="00E64C32"/>
    <w:rsid w:val="00E64CE6"/>
    <w:rsid w:val="00E65BD6"/>
    <w:rsid w:val="00E6601D"/>
    <w:rsid w:val="00E665C2"/>
    <w:rsid w:val="00E66E99"/>
    <w:rsid w:val="00E67300"/>
    <w:rsid w:val="00E675FB"/>
    <w:rsid w:val="00E67BE1"/>
    <w:rsid w:val="00E705B6"/>
    <w:rsid w:val="00E70FBD"/>
    <w:rsid w:val="00E715FA"/>
    <w:rsid w:val="00E7164A"/>
    <w:rsid w:val="00E71730"/>
    <w:rsid w:val="00E71A1B"/>
    <w:rsid w:val="00E71B76"/>
    <w:rsid w:val="00E724FD"/>
    <w:rsid w:val="00E7264E"/>
    <w:rsid w:val="00E729EE"/>
    <w:rsid w:val="00E7312C"/>
    <w:rsid w:val="00E748D6"/>
    <w:rsid w:val="00E74C6C"/>
    <w:rsid w:val="00E74E6F"/>
    <w:rsid w:val="00E74FFF"/>
    <w:rsid w:val="00E751CB"/>
    <w:rsid w:val="00E75302"/>
    <w:rsid w:val="00E75C7D"/>
    <w:rsid w:val="00E76F83"/>
    <w:rsid w:val="00E771D9"/>
    <w:rsid w:val="00E7751E"/>
    <w:rsid w:val="00E8060D"/>
    <w:rsid w:val="00E8079B"/>
    <w:rsid w:val="00E81286"/>
    <w:rsid w:val="00E82545"/>
    <w:rsid w:val="00E828F3"/>
    <w:rsid w:val="00E82BBB"/>
    <w:rsid w:val="00E82C08"/>
    <w:rsid w:val="00E82C90"/>
    <w:rsid w:val="00E832AA"/>
    <w:rsid w:val="00E833D1"/>
    <w:rsid w:val="00E83545"/>
    <w:rsid w:val="00E8389F"/>
    <w:rsid w:val="00E83B3E"/>
    <w:rsid w:val="00E83CE2"/>
    <w:rsid w:val="00E84A3B"/>
    <w:rsid w:val="00E84AC0"/>
    <w:rsid w:val="00E850ED"/>
    <w:rsid w:val="00E85AC6"/>
    <w:rsid w:val="00E863DA"/>
    <w:rsid w:val="00E86DDC"/>
    <w:rsid w:val="00E87127"/>
    <w:rsid w:val="00E871E3"/>
    <w:rsid w:val="00E87924"/>
    <w:rsid w:val="00E87E31"/>
    <w:rsid w:val="00E9092A"/>
    <w:rsid w:val="00E9136B"/>
    <w:rsid w:val="00E9210A"/>
    <w:rsid w:val="00E92224"/>
    <w:rsid w:val="00E9227B"/>
    <w:rsid w:val="00E923A1"/>
    <w:rsid w:val="00E927F6"/>
    <w:rsid w:val="00E94129"/>
    <w:rsid w:val="00E941D9"/>
    <w:rsid w:val="00E947C4"/>
    <w:rsid w:val="00E94DBD"/>
    <w:rsid w:val="00E94FA2"/>
    <w:rsid w:val="00E95262"/>
    <w:rsid w:val="00E962E1"/>
    <w:rsid w:val="00E970BF"/>
    <w:rsid w:val="00E978FB"/>
    <w:rsid w:val="00E97B91"/>
    <w:rsid w:val="00E97D52"/>
    <w:rsid w:val="00E97F30"/>
    <w:rsid w:val="00EA005B"/>
    <w:rsid w:val="00EA0A27"/>
    <w:rsid w:val="00EA1249"/>
    <w:rsid w:val="00EA1BA6"/>
    <w:rsid w:val="00EA1FDF"/>
    <w:rsid w:val="00EA353E"/>
    <w:rsid w:val="00EA38D2"/>
    <w:rsid w:val="00EA395D"/>
    <w:rsid w:val="00EA396E"/>
    <w:rsid w:val="00EA3CCF"/>
    <w:rsid w:val="00EA402C"/>
    <w:rsid w:val="00EA53C5"/>
    <w:rsid w:val="00EA54B8"/>
    <w:rsid w:val="00EA5C6E"/>
    <w:rsid w:val="00EA5D28"/>
    <w:rsid w:val="00EA5D72"/>
    <w:rsid w:val="00EA6124"/>
    <w:rsid w:val="00EA74C7"/>
    <w:rsid w:val="00EA78FF"/>
    <w:rsid w:val="00EA7FF3"/>
    <w:rsid w:val="00EB02E1"/>
    <w:rsid w:val="00EB083E"/>
    <w:rsid w:val="00EB0A1A"/>
    <w:rsid w:val="00EB0AF4"/>
    <w:rsid w:val="00EB0F44"/>
    <w:rsid w:val="00EB1827"/>
    <w:rsid w:val="00EB1F70"/>
    <w:rsid w:val="00EB226F"/>
    <w:rsid w:val="00EB300B"/>
    <w:rsid w:val="00EB3D45"/>
    <w:rsid w:val="00EB3FB4"/>
    <w:rsid w:val="00EB41AD"/>
    <w:rsid w:val="00EB4CCD"/>
    <w:rsid w:val="00EB50E4"/>
    <w:rsid w:val="00EB54D8"/>
    <w:rsid w:val="00EB5DE4"/>
    <w:rsid w:val="00EB65BE"/>
    <w:rsid w:val="00EB67C6"/>
    <w:rsid w:val="00EB6859"/>
    <w:rsid w:val="00EB6A6D"/>
    <w:rsid w:val="00EB6BEB"/>
    <w:rsid w:val="00EB7489"/>
    <w:rsid w:val="00EB7973"/>
    <w:rsid w:val="00EB7E69"/>
    <w:rsid w:val="00EC02F4"/>
    <w:rsid w:val="00EC0454"/>
    <w:rsid w:val="00EC0CD4"/>
    <w:rsid w:val="00EC10B7"/>
    <w:rsid w:val="00EC1367"/>
    <w:rsid w:val="00EC14DF"/>
    <w:rsid w:val="00EC16D2"/>
    <w:rsid w:val="00EC19FE"/>
    <w:rsid w:val="00EC23F1"/>
    <w:rsid w:val="00EC2425"/>
    <w:rsid w:val="00EC25E8"/>
    <w:rsid w:val="00EC2704"/>
    <w:rsid w:val="00EC4182"/>
    <w:rsid w:val="00EC4751"/>
    <w:rsid w:val="00EC49A3"/>
    <w:rsid w:val="00EC4EC7"/>
    <w:rsid w:val="00EC517B"/>
    <w:rsid w:val="00EC5864"/>
    <w:rsid w:val="00EC5A73"/>
    <w:rsid w:val="00EC5B55"/>
    <w:rsid w:val="00EC5EEC"/>
    <w:rsid w:val="00EC644D"/>
    <w:rsid w:val="00EC6763"/>
    <w:rsid w:val="00EC6EB3"/>
    <w:rsid w:val="00EC7412"/>
    <w:rsid w:val="00EC76C8"/>
    <w:rsid w:val="00EC7B37"/>
    <w:rsid w:val="00ED066A"/>
    <w:rsid w:val="00ED0C38"/>
    <w:rsid w:val="00ED12E1"/>
    <w:rsid w:val="00ED1B23"/>
    <w:rsid w:val="00ED1E26"/>
    <w:rsid w:val="00ED26DC"/>
    <w:rsid w:val="00ED34E8"/>
    <w:rsid w:val="00ED37B3"/>
    <w:rsid w:val="00ED402F"/>
    <w:rsid w:val="00ED42F7"/>
    <w:rsid w:val="00ED46BB"/>
    <w:rsid w:val="00ED46E9"/>
    <w:rsid w:val="00ED4B88"/>
    <w:rsid w:val="00ED5669"/>
    <w:rsid w:val="00ED66D1"/>
    <w:rsid w:val="00ED6AA7"/>
    <w:rsid w:val="00ED73A2"/>
    <w:rsid w:val="00ED7B8D"/>
    <w:rsid w:val="00EE04CE"/>
    <w:rsid w:val="00EE0929"/>
    <w:rsid w:val="00EE09A4"/>
    <w:rsid w:val="00EE0C93"/>
    <w:rsid w:val="00EE15B2"/>
    <w:rsid w:val="00EE192E"/>
    <w:rsid w:val="00EE195A"/>
    <w:rsid w:val="00EE2385"/>
    <w:rsid w:val="00EE2553"/>
    <w:rsid w:val="00EE26B3"/>
    <w:rsid w:val="00EE285B"/>
    <w:rsid w:val="00EE28F7"/>
    <w:rsid w:val="00EE42AC"/>
    <w:rsid w:val="00EE42F9"/>
    <w:rsid w:val="00EE4966"/>
    <w:rsid w:val="00EE4B6E"/>
    <w:rsid w:val="00EE550C"/>
    <w:rsid w:val="00EE55CB"/>
    <w:rsid w:val="00EE6C0F"/>
    <w:rsid w:val="00EE70B1"/>
    <w:rsid w:val="00EE73EA"/>
    <w:rsid w:val="00EF0265"/>
    <w:rsid w:val="00EF0435"/>
    <w:rsid w:val="00EF0759"/>
    <w:rsid w:val="00EF07D5"/>
    <w:rsid w:val="00EF0BFE"/>
    <w:rsid w:val="00EF13F2"/>
    <w:rsid w:val="00EF15C1"/>
    <w:rsid w:val="00EF1DB9"/>
    <w:rsid w:val="00EF209B"/>
    <w:rsid w:val="00EF21EF"/>
    <w:rsid w:val="00EF2A5E"/>
    <w:rsid w:val="00EF2CF3"/>
    <w:rsid w:val="00EF2D77"/>
    <w:rsid w:val="00EF2F9A"/>
    <w:rsid w:val="00EF305E"/>
    <w:rsid w:val="00EF3623"/>
    <w:rsid w:val="00EF44DF"/>
    <w:rsid w:val="00EF53F6"/>
    <w:rsid w:val="00EF5420"/>
    <w:rsid w:val="00EF570C"/>
    <w:rsid w:val="00EF5B5A"/>
    <w:rsid w:val="00EF5DCC"/>
    <w:rsid w:val="00EF6DA6"/>
    <w:rsid w:val="00EF7744"/>
    <w:rsid w:val="00EF7B63"/>
    <w:rsid w:val="00EF7FA3"/>
    <w:rsid w:val="00F00052"/>
    <w:rsid w:val="00F0029B"/>
    <w:rsid w:val="00F003C9"/>
    <w:rsid w:val="00F004ED"/>
    <w:rsid w:val="00F009D4"/>
    <w:rsid w:val="00F00C97"/>
    <w:rsid w:val="00F01920"/>
    <w:rsid w:val="00F01EF8"/>
    <w:rsid w:val="00F02900"/>
    <w:rsid w:val="00F02F37"/>
    <w:rsid w:val="00F04007"/>
    <w:rsid w:val="00F049D7"/>
    <w:rsid w:val="00F056D2"/>
    <w:rsid w:val="00F06618"/>
    <w:rsid w:val="00F067C1"/>
    <w:rsid w:val="00F06DB8"/>
    <w:rsid w:val="00F07093"/>
    <w:rsid w:val="00F0727A"/>
    <w:rsid w:val="00F076E5"/>
    <w:rsid w:val="00F1007E"/>
    <w:rsid w:val="00F1037D"/>
    <w:rsid w:val="00F111AD"/>
    <w:rsid w:val="00F113D7"/>
    <w:rsid w:val="00F116D0"/>
    <w:rsid w:val="00F123A9"/>
    <w:rsid w:val="00F127F8"/>
    <w:rsid w:val="00F12FE9"/>
    <w:rsid w:val="00F13154"/>
    <w:rsid w:val="00F13273"/>
    <w:rsid w:val="00F13F8A"/>
    <w:rsid w:val="00F145E8"/>
    <w:rsid w:val="00F153D7"/>
    <w:rsid w:val="00F1563E"/>
    <w:rsid w:val="00F163ED"/>
    <w:rsid w:val="00F1720D"/>
    <w:rsid w:val="00F20EC2"/>
    <w:rsid w:val="00F2124B"/>
    <w:rsid w:val="00F21995"/>
    <w:rsid w:val="00F21EF7"/>
    <w:rsid w:val="00F22A1F"/>
    <w:rsid w:val="00F23452"/>
    <w:rsid w:val="00F2369B"/>
    <w:rsid w:val="00F23D1D"/>
    <w:rsid w:val="00F240CD"/>
    <w:rsid w:val="00F245E6"/>
    <w:rsid w:val="00F2533D"/>
    <w:rsid w:val="00F25A83"/>
    <w:rsid w:val="00F25C68"/>
    <w:rsid w:val="00F26522"/>
    <w:rsid w:val="00F26D41"/>
    <w:rsid w:val="00F27081"/>
    <w:rsid w:val="00F301D7"/>
    <w:rsid w:val="00F305EC"/>
    <w:rsid w:val="00F32EC5"/>
    <w:rsid w:val="00F33B3E"/>
    <w:rsid w:val="00F34432"/>
    <w:rsid w:val="00F35058"/>
    <w:rsid w:val="00F3587B"/>
    <w:rsid w:val="00F35ABD"/>
    <w:rsid w:val="00F361CE"/>
    <w:rsid w:val="00F3693A"/>
    <w:rsid w:val="00F37248"/>
    <w:rsid w:val="00F3728B"/>
    <w:rsid w:val="00F3728F"/>
    <w:rsid w:val="00F37C8D"/>
    <w:rsid w:val="00F41581"/>
    <w:rsid w:val="00F4171B"/>
    <w:rsid w:val="00F4239A"/>
    <w:rsid w:val="00F42758"/>
    <w:rsid w:val="00F42888"/>
    <w:rsid w:val="00F42919"/>
    <w:rsid w:val="00F42998"/>
    <w:rsid w:val="00F42E16"/>
    <w:rsid w:val="00F43D33"/>
    <w:rsid w:val="00F441C6"/>
    <w:rsid w:val="00F4430F"/>
    <w:rsid w:val="00F4434B"/>
    <w:rsid w:val="00F44950"/>
    <w:rsid w:val="00F45C9A"/>
    <w:rsid w:val="00F462BB"/>
    <w:rsid w:val="00F463E3"/>
    <w:rsid w:val="00F468E3"/>
    <w:rsid w:val="00F47060"/>
    <w:rsid w:val="00F4731E"/>
    <w:rsid w:val="00F50529"/>
    <w:rsid w:val="00F50842"/>
    <w:rsid w:val="00F50C9A"/>
    <w:rsid w:val="00F5199B"/>
    <w:rsid w:val="00F51D56"/>
    <w:rsid w:val="00F52258"/>
    <w:rsid w:val="00F524AD"/>
    <w:rsid w:val="00F532F3"/>
    <w:rsid w:val="00F53450"/>
    <w:rsid w:val="00F53FD6"/>
    <w:rsid w:val="00F54139"/>
    <w:rsid w:val="00F54237"/>
    <w:rsid w:val="00F54A23"/>
    <w:rsid w:val="00F55013"/>
    <w:rsid w:val="00F5582B"/>
    <w:rsid w:val="00F55999"/>
    <w:rsid w:val="00F562F6"/>
    <w:rsid w:val="00F56B34"/>
    <w:rsid w:val="00F56B87"/>
    <w:rsid w:val="00F56C0C"/>
    <w:rsid w:val="00F56C3D"/>
    <w:rsid w:val="00F573F5"/>
    <w:rsid w:val="00F5751E"/>
    <w:rsid w:val="00F5769E"/>
    <w:rsid w:val="00F57B18"/>
    <w:rsid w:val="00F601AC"/>
    <w:rsid w:val="00F61C22"/>
    <w:rsid w:val="00F6207E"/>
    <w:rsid w:val="00F62544"/>
    <w:rsid w:val="00F63202"/>
    <w:rsid w:val="00F6550B"/>
    <w:rsid w:val="00F6689A"/>
    <w:rsid w:val="00F674F6"/>
    <w:rsid w:val="00F67A91"/>
    <w:rsid w:val="00F67B78"/>
    <w:rsid w:val="00F67D58"/>
    <w:rsid w:val="00F70074"/>
    <w:rsid w:val="00F70356"/>
    <w:rsid w:val="00F704C7"/>
    <w:rsid w:val="00F70ACE"/>
    <w:rsid w:val="00F716DD"/>
    <w:rsid w:val="00F71E42"/>
    <w:rsid w:val="00F7212E"/>
    <w:rsid w:val="00F72369"/>
    <w:rsid w:val="00F72C2B"/>
    <w:rsid w:val="00F72C81"/>
    <w:rsid w:val="00F72E99"/>
    <w:rsid w:val="00F74171"/>
    <w:rsid w:val="00F74B77"/>
    <w:rsid w:val="00F74E3A"/>
    <w:rsid w:val="00F763C4"/>
    <w:rsid w:val="00F7644B"/>
    <w:rsid w:val="00F767C8"/>
    <w:rsid w:val="00F770E3"/>
    <w:rsid w:val="00F80924"/>
    <w:rsid w:val="00F81347"/>
    <w:rsid w:val="00F81639"/>
    <w:rsid w:val="00F81E58"/>
    <w:rsid w:val="00F82337"/>
    <w:rsid w:val="00F825C0"/>
    <w:rsid w:val="00F82615"/>
    <w:rsid w:val="00F82A8E"/>
    <w:rsid w:val="00F8315A"/>
    <w:rsid w:val="00F83B1A"/>
    <w:rsid w:val="00F84AE5"/>
    <w:rsid w:val="00F8533A"/>
    <w:rsid w:val="00F853BA"/>
    <w:rsid w:val="00F85AC5"/>
    <w:rsid w:val="00F8621D"/>
    <w:rsid w:val="00F862BB"/>
    <w:rsid w:val="00F86F5C"/>
    <w:rsid w:val="00F87780"/>
    <w:rsid w:val="00F87EB2"/>
    <w:rsid w:val="00F901C4"/>
    <w:rsid w:val="00F90641"/>
    <w:rsid w:val="00F9068D"/>
    <w:rsid w:val="00F910B5"/>
    <w:rsid w:val="00F91186"/>
    <w:rsid w:val="00F9137B"/>
    <w:rsid w:val="00F91BCE"/>
    <w:rsid w:val="00F91CD5"/>
    <w:rsid w:val="00F92826"/>
    <w:rsid w:val="00F929EA"/>
    <w:rsid w:val="00F92E3E"/>
    <w:rsid w:val="00F93438"/>
    <w:rsid w:val="00F93683"/>
    <w:rsid w:val="00F93C97"/>
    <w:rsid w:val="00F9429C"/>
    <w:rsid w:val="00F94D61"/>
    <w:rsid w:val="00F957FE"/>
    <w:rsid w:val="00F95DD0"/>
    <w:rsid w:val="00F960F2"/>
    <w:rsid w:val="00F9679C"/>
    <w:rsid w:val="00F96D15"/>
    <w:rsid w:val="00F974BF"/>
    <w:rsid w:val="00F9762A"/>
    <w:rsid w:val="00F97D92"/>
    <w:rsid w:val="00FA093B"/>
    <w:rsid w:val="00FA0D1A"/>
    <w:rsid w:val="00FA0F4F"/>
    <w:rsid w:val="00FA11F1"/>
    <w:rsid w:val="00FA1617"/>
    <w:rsid w:val="00FA186B"/>
    <w:rsid w:val="00FA1EA4"/>
    <w:rsid w:val="00FA2217"/>
    <w:rsid w:val="00FA2D54"/>
    <w:rsid w:val="00FA331D"/>
    <w:rsid w:val="00FA36FA"/>
    <w:rsid w:val="00FA3728"/>
    <w:rsid w:val="00FA38C8"/>
    <w:rsid w:val="00FA484F"/>
    <w:rsid w:val="00FA49A8"/>
    <w:rsid w:val="00FA4DE3"/>
    <w:rsid w:val="00FA5746"/>
    <w:rsid w:val="00FA59E9"/>
    <w:rsid w:val="00FA66C7"/>
    <w:rsid w:val="00FA72D6"/>
    <w:rsid w:val="00FA72F4"/>
    <w:rsid w:val="00FA7428"/>
    <w:rsid w:val="00FA7759"/>
    <w:rsid w:val="00FA7B39"/>
    <w:rsid w:val="00FB0999"/>
    <w:rsid w:val="00FB1771"/>
    <w:rsid w:val="00FB1A1D"/>
    <w:rsid w:val="00FB1A22"/>
    <w:rsid w:val="00FB280F"/>
    <w:rsid w:val="00FB3352"/>
    <w:rsid w:val="00FB37D6"/>
    <w:rsid w:val="00FB3D5D"/>
    <w:rsid w:val="00FB3F0E"/>
    <w:rsid w:val="00FB4272"/>
    <w:rsid w:val="00FB4920"/>
    <w:rsid w:val="00FB4CD5"/>
    <w:rsid w:val="00FB5A43"/>
    <w:rsid w:val="00FB5A66"/>
    <w:rsid w:val="00FB605A"/>
    <w:rsid w:val="00FB7628"/>
    <w:rsid w:val="00FC087E"/>
    <w:rsid w:val="00FC0DC4"/>
    <w:rsid w:val="00FC0E56"/>
    <w:rsid w:val="00FC1048"/>
    <w:rsid w:val="00FC18B9"/>
    <w:rsid w:val="00FC1D52"/>
    <w:rsid w:val="00FC209F"/>
    <w:rsid w:val="00FC2369"/>
    <w:rsid w:val="00FC23C6"/>
    <w:rsid w:val="00FC283C"/>
    <w:rsid w:val="00FC29D6"/>
    <w:rsid w:val="00FC2A67"/>
    <w:rsid w:val="00FC2CCF"/>
    <w:rsid w:val="00FC3120"/>
    <w:rsid w:val="00FC34D2"/>
    <w:rsid w:val="00FC3B0F"/>
    <w:rsid w:val="00FC3B56"/>
    <w:rsid w:val="00FC3CA9"/>
    <w:rsid w:val="00FC417A"/>
    <w:rsid w:val="00FC4656"/>
    <w:rsid w:val="00FC4705"/>
    <w:rsid w:val="00FC4CF5"/>
    <w:rsid w:val="00FC4F12"/>
    <w:rsid w:val="00FC56BF"/>
    <w:rsid w:val="00FC579A"/>
    <w:rsid w:val="00FC5CCC"/>
    <w:rsid w:val="00FC604F"/>
    <w:rsid w:val="00FC633F"/>
    <w:rsid w:val="00FC7687"/>
    <w:rsid w:val="00FD0169"/>
    <w:rsid w:val="00FD02CC"/>
    <w:rsid w:val="00FD062A"/>
    <w:rsid w:val="00FD0724"/>
    <w:rsid w:val="00FD10A8"/>
    <w:rsid w:val="00FD17CF"/>
    <w:rsid w:val="00FD1969"/>
    <w:rsid w:val="00FD1DB1"/>
    <w:rsid w:val="00FD1E97"/>
    <w:rsid w:val="00FD202A"/>
    <w:rsid w:val="00FD2294"/>
    <w:rsid w:val="00FD315F"/>
    <w:rsid w:val="00FD3637"/>
    <w:rsid w:val="00FD4253"/>
    <w:rsid w:val="00FD4987"/>
    <w:rsid w:val="00FD4D72"/>
    <w:rsid w:val="00FD5486"/>
    <w:rsid w:val="00FD54F5"/>
    <w:rsid w:val="00FD6941"/>
    <w:rsid w:val="00FD6CC2"/>
    <w:rsid w:val="00FD77B8"/>
    <w:rsid w:val="00FD7B92"/>
    <w:rsid w:val="00FD7F43"/>
    <w:rsid w:val="00FE09EA"/>
    <w:rsid w:val="00FE0D51"/>
    <w:rsid w:val="00FE1118"/>
    <w:rsid w:val="00FE1305"/>
    <w:rsid w:val="00FE15A3"/>
    <w:rsid w:val="00FE1798"/>
    <w:rsid w:val="00FE18BD"/>
    <w:rsid w:val="00FE2319"/>
    <w:rsid w:val="00FE24E0"/>
    <w:rsid w:val="00FE2AD7"/>
    <w:rsid w:val="00FE4044"/>
    <w:rsid w:val="00FE428B"/>
    <w:rsid w:val="00FE4685"/>
    <w:rsid w:val="00FE4E66"/>
    <w:rsid w:val="00FE5B1E"/>
    <w:rsid w:val="00FE5D6C"/>
    <w:rsid w:val="00FE60A5"/>
    <w:rsid w:val="00FE60F7"/>
    <w:rsid w:val="00FE653E"/>
    <w:rsid w:val="00FE6543"/>
    <w:rsid w:val="00FE65DA"/>
    <w:rsid w:val="00FE668A"/>
    <w:rsid w:val="00FE6B26"/>
    <w:rsid w:val="00FE6C1C"/>
    <w:rsid w:val="00FE72A3"/>
    <w:rsid w:val="00FE7C06"/>
    <w:rsid w:val="00FE7CC4"/>
    <w:rsid w:val="00FF02C2"/>
    <w:rsid w:val="00FF148E"/>
    <w:rsid w:val="00FF227D"/>
    <w:rsid w:val="00FF2926"/>
    <w:rsid w:val="00FF2C03"/>
    <w:rsid w:val="00FF310F"/>
    <w:rsid w:val="00FF315B"/>
    <w:rsid w:val="00FF3482"/>
    <w:rsid w:val="00FF4D17"/>
    <w:rsid w:val="00FF6931"/>
    <w:rsid w:val="00FF6AC1"/>
    <w:rsid w:val="060134C0"/>
    <w:rsid w:val="18FFDF30"/>
    <w:rsid w:val="1DA4FC97"/>
    <w:rsid w:val="2FEDAE35"/>
    <w:rsid w:val="31CCAF11"/>
    <w:rsid w:val="3770ADD4"/>
    <w:rsid w:val="4CB7CA89"/>
    <w:rsid w:val="4DFB9830"/>
    <w:rsid w:val="5C4245AC"/>
    <w:rsid w:val="65CC202C"/>
    <w:rsid w:val="69C2A17C"/>
    <w:rsid w:val="6FDEA887"/>
    <w:rsid w:val="74EF6177"/>
    <w:rsid w:val="7C4017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2ADA030"/>
  <w15:docId w15:val="{AE0721C1-7B89-4CBD-97BF-12D4238A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0637"/>
    <w:pPr>
      <w:spacing w:before="60" w:after="60" w:line="276" w:lineRule="auto"/>
    </w:pPr>
    <w:rPr>
      <w:color w:val="000000"/>
      <w:sz w:val="24"/>
    </w:rPr>
  </w:style>
  <w:style w:type="paragraph" w:styleId="Heading1">
    <w:name w:val="heading 1"/>
    <w:basedOn w:val="Normal"/>
    <w:next w:val="Normal"/>
    <w:qFormat/>
    <w:rsid w:val="00350CC5"/>
    <w:pPr>
      <w:keepNext/>
      <w:numPr>
        <w:numId w:val="20"/>
      </w:numPr>
      <w:pBdr>
        <w:top w:val="single" w:sz="24" w:space="10" w:color="000000"/>
      </w:pBdr>
      <w:spacing w:after="240"/>
      <w:outlineLvl w:val="0"/>
    </w:pPr>
    <w:rPr>
      <w:rFonts w:ascii="Arial Bold" w:hAnsi="Arial Bold"/>
      <w:b/>
      <w:caps/>
      <w:kern w:val="28"/>
      <w:sz w:val="28"/>
    </w:rPr>
  </w:style>
  <w:style w:type="paragraph" w:styleId="Heading2">
    <w:name w:val="heading 2"/>
    <w:basedOn w:val="Heading1"/>
    <w:next w:val="Normal"/>
    <w:autoRedefine/>
    <w:qFormat/>
    <w:rsid w:val="00350CC5"/>
    <w:pPr>
      <w:numPr>
        <w:ilvl w:val="1"/>
      </w:numPr>
      <w:outlineLvl w:val="1"/>
    </w:pPr>
    <w:rPr>
      <w:rFonts w:ascii="Times New Roman Bold" w:hAnsi="Times New Roman Bold"/>
      <w:b w:val="0"/>
    </w:rPr>
  </w:style>
  <w:style w:type="paragraph" w:styleId="Heading3">
    <w:name w:val="heading 3"/>
    <w:basedOn w:val="Heading2"/>
    <w:next w:val="Normal"/>
    <w:qFormat/>
    <w:rsid w:val="0057200E"/>
    <w:pPr>
      <w:numPr>
        <w:ilvl w:val="2"/>
      </w:numPr>
      <w:pBdr>
        <w:top w:val="none" w:sz="0" w:space="0" w:color="auto"/>
      </w:pBdr>
      <w:spacing w:before="240"/>
      <w:outlineLvl w:val="2"/>
    </w:pPr>
    <w:rPr>
      <w:b/>
      <w:caps w:val="0"/>
      <w:kern w:val="0"/>
    </w:rPr>
  </w:style>
  <w:style w:type="paragraph" w:styleId="Heading4">
    <w:name w:val="heading 4"/>
    <w:basedOn w:val="Heading3"/>
    <w:next w:val="Normal"/>
    <w:qFormat/>
    <w:rsid w:val="00425ECA"/>
    <w:pPr>
      <w:numPr>
        <w:ilvl w:val="3"/>
      </w:numPr>
      <w:outlineLvl w:val="3"/>
    </w:pPr>
    <w:rPr>
      <w:sz w:val="24"/>
    </w:rPr>
  </w:style>
  <w:style w:type="paragraph" w:styleId="Heading5">
    <w:name w:val="heading 5"/>
    <w:basedOn w:val="Normal"/>
    <w:next w:val="Normal"/>
    <w:qFormat/>
    <w:rsid w:val="00425ECA"/>
    <w:pPr>
      <w:spacing w:before="240"/>
      <w:ind w:left="1008" w:hanging="1008"/>
      <w:outlineLvl w:val="4"/>
    </w:pPr>
    <w:rPr>
      <w:b/>
    </w:rPr>
  </w:style>
  <w:style w:type="paragraph" w:styleId="Heading6">
    <w:name w:val="heading 6"/>
    <w:basedOn w:val="Normal"/>
    <w:next w:val="Normal"/>
    <w:qFormat/>
    <w:rsid w:val="004F6E33"/>
    <w:pPr>
      <w:spacing w:before="240"/>
      <w:ind w:left="1152" w:hanging="1152"/>
      <w:outlineLvl w:val="5"/>
    </w:pPr>
    <w:rPr>
      <w:i/>
      <w:sz w:val="22"/>
    </w:rPr>
  </w:style>
  <w:style w:type="paragraph" w:styleId="Heading7">
    <w:name w:val="heading 7"/>
    <w:basedOn w:val="Normal"/>
    <w:next w:val="Normal"/>
    <w:qFormat/>
    <w:rsid w:val="00425ECA"/>
    <w:pPr>
      <w:spacing w:before="240"/>
      <w:ind w:left="1296" w:hanging="1296"/>
      <w:outlineLvl w:val="6"/>
    </w:pPr>
    <w:rPr>
      <w:rFonts w:ascii="Arial" w:hAnsi="Arial"/>
      <w:sz w:val="20"/>
    </w:rPr>
  </w:style>
  <w:style w:type="paragraph" w:styleId="Heading8">
    <w:name w:val="heading 8"/>
    <w:basedOn w:val="Normal"/>
    <w:next w:val="Normal"/>
    <w:qFormat/>
    <w:rsid w:val="00425ECA"/>
    <w:pPr>
      <w:spacing w:before="240"/>
      <w:ind w:left="1440" w:hanging="1440"/>
      <w:outlineLvl w:val="7"/>
    </w:pPr>
    <w:rPr>
      <w:rFonts w:ascii="Arial" w:hAnsi="Arial"/>
      <w:i/>
      <w:sz w:val="20"/>
    </w:rPr>
  </w:style>
  <w:style w:type="paragraph" w:styleId="Heading9">
    <w:name w:val="heading 9"/>
    <w:basedOn w:val="Normal"/>
    <w:next w:val="Normal"/>
    <w:qFormat/>
    <w:rsid w:val="00425ECA"/>
    <w:pPr>
      <w:spacing w:before="24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color w:val="auto"/>
      <w:sz w:val="28"/>
    </w:rPr>
  </w:style>
  <w:style w:type="character" w:styleId="Hyperlink">
    <w:name w:val="Hyperlink"/>
    <w:uiPriority w:val="99"/>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1B2E32"/>
    <w:pPr>
      <w:tabs>
        <w:tab w:val="left" w:pos="432"/>
        <w:tab w:val="right" w:leader="dot" w:pos="9360"/>
      </w:tabs>
      <w:spacing w:before="120"/>
    </w:pPr>
    <w:rPr>
      <w:b/>
      <w:caps/>
      <w:noProof/>
      <w:szCs w:val="28"/>
    </w:rPr>
  </w:style>
  <w:style w:type="paragraph" w:styleId="TOC2">
    <w:name w:val="toc 2"/>
    <w:basedOn w:val="TOC1"/>
    <w:next w:val="Normal"/>
    <w:autoRedefine/>
    <w:uiPriority w:val="39"/>
    <w:rsid w:val="00FE653E"/>
    <w:pPr>
      <w:tabs>
        <w:tab w:val="left" w:leader="dot" w:pos="432"/>
        <w:tab w:val="left" w:pos="900"/>
      </w:tabs>
      <w:spacing w:before="0" w:after="40"/>
      <w:ind w:left="432"/>
    </w:pPr>
    <w:rPr>
      <w:b w:val="0"/>
      <w:caps w:val="0"/>
      <w:smallCaps/>
      <w:sz w:val="22"/>
    </w:rPr>
  </w:style>
  <w:style w:type="paragraph" w:styleId="TOC3">
    <w:name w:val="toc 3"/>
    <w:basedOn w:val="Normal"/>
    <w:next w:val="Normal"/>
    <w:autoRedefine/>
    <w:uiPriority w:val="39"/>
    <w:rsid w:val="001B2E32"/>
    <w:pPr>
      <w:tabs>
        <w:tab w:val="left" w:pos="450"/>
        <w:tab w:val="left" w:pos="900"/>
        <w:tab w:val="left" w:pos="1530"/>
        <w:tab w:val="right" w:leader="dot" w:pos="9360"/>
      </w:tabs>
      <w:spacing w:after="40"/>
      <w:ind w:left="864"/>
    </w:pPr>
    <w:rPr>
      <w:i/>
      <w:noProof/>
      <w:sz w:val="22"/>
    </w:rPr>
  </w:style>
  <w:style w:type="paragraph" w:styleId="TOC4">
    <w:name w:val="toc 4"/>
    <w:basedOn w:val="Normal"/>
    <w:next w:val="Normal"/>
    <w:autoRedefine/>
    <w:uiPriority w:val="39"/>
    <w:pPr>
      <w:ind w:left="780"/>
    </w:pPr>
    <w:rPr>
      <w:sz w:val="18"/>
    </w:rPr>
  </w:style>
  <w:style w:type="paragraph" w:styleId="TOC5">
    <w:name w:val="toc 5"/>
    <w:basedOn w:val="Normal"/>
    <w:next w:val="Normal"/>
    <w:autoRedefine/>
    <w:uiPriority w:val="39"/>
    <w:pPr>
      <w:ind w:left="1040"/>
    </w:pPr>
    <w:rPr>
      <w:sz w:val="18"/>
    </w:rPr>
  </w:style>
  <w:style w:type="paragraph" w:styleId="TOC6">
    <w:name w:val="toc 6"/>
    <w:basedOn w:val="Normal"/>
    <w:next w:val="Normal"/>
    <w:autoRedefine/>
    <w:uiPriority w:val="39"/>
    <w:pPr>
      <w:ind w:left="1300"/>
    </w:pPr>
    <w:rPr>
      <w:sz w:val="18"/>
    </w:rPr>
  </w:style>
  <w:style w:type="paragraph" w:styleId="TOC7">
    <w:name w:val="toc 7"/>
    <w:basedOn w:val="Normal"/>
    <w:next w:val="Normal"/>
    <w:autoRedefine/>
    <w:uiPriority w:val="39"/>
    <w:pPr>
      <w:ind w:left="1560"/>
    </w:pPr>
    <w:rPr>
      <w:sz w:val="18"/>
    </w:rPr>
  </w:style>
  <w:style w:type="paragraph" w:styleId="TOC8">
    <w:name w:val="toc 8"/>
    <w:basedOn w:val="Normal"/>
    <w:next w:val="Normal"/>
    <w:autoRedefine/>
    <w:uiPriority w:val="39"/>
    <w:pPr>
      <w:ind w:left="1820"/>
    </w:pPr>
    <w:rPr>
      <w:sz w:val="18"/>
    </w:rPr>
  </w:style>
  <w:style w:type="paragraph" w:styleId="TOC9">
    <w:name w:val="toc 9"/>
    <w:basedOn w:val="Normal"/>
    <w:next w:val="Normal"/>
    <w:autoRedefine/>
    <w:uiPriority w:val="39"/>
    <w:pPr>
      <w:ind w:left="2080"/>
    </w:pPr>
    <w:rPr>
      <w:sz w:val="18"/>
    </w:rPr>
  </w:style>
  <w:style w:type="character" w:styleId="FollowedHyperlink">
    <w:name w:val="FollowedHyperlink"/>
    <w:rPr>
      <w:color w:val="800080"/>
      <w:u w:val="single"/>
    </w:rPr>
  </w:style>
  <w:style w:type="paragraph" w:styleId="BodyText2">
    <w:name w:val="Body Text 2"/>
    <w:basedOn w:val="Normal"/>
    <w:rPr>
      <w:rFonts w:ascii="Arial" w:hAnsi="Arial"/>
      <w:b/>
      <w:sz w:val="32"/>
    </w:rPr>
  </w:style>
  <w:style w:type="paragraph" w:styleId="BodyText3">
    <w:name w:val="Body Text 3"/>
    <w:basedOn w:val="Normal"/>
  </w:style>
  <w:style w:type="paragraph" w:styleId="BodyTextIndent">
    <w:name w:val="Body Text Indent"/>
    <w:basedOn w:val="Normal"/>
    <w:link w:val="BodyTextIndentChar"/>
    <w:rPr>
      <w:rFonts w:ascii="Arial" w:hAnsi="Arial"/>
      <w:b/>
      <w:sz w:val="32"/>
    </w:rPr>
  </w:style>
  <w:style w:type="paragraph" w:styleId="BodyTextIndent2">
    <w:name w:val="Body Text Indent 2"/>
    <w:basedOn w:val="Normal"/>
    <w:pPr>
      <w:ind w:left="720"/>
    </w:pPr>
  </w:style>
  <w:style w:type="paragraph" w:styleId="Title">
    <w:name w:val="Title"/>
    <w:basedOn w:val="Normal"/>
    <w:link w:val="TitleChar"/>
    <w:qFormat/>
    <w:pPr>
      <w:jc w:val="center"/>
    </w:pPr>
    <w:rPr>
      <w:sz w:val="28"/>
    </w:rPr>
  </w:style>
  <w:style w:type="paragraph" w:styleId="Subtitle">
    <w:name w:val="Subtitle"/>
    <w:basedOn w:val="Normal"/>
    <w:qFormat/>
    <w:pPr>
      <w:spacing w:after="240"/>
    </w:pPr>
    <w:rPr>
      <w:b/>
      <w:bCs/>
      <w:sz w:val="28"/>
      <w:u w:val="single"/>
    </w:rPr>
  </w:style>
  <w:style w:type="paragraph" w:styleId="BodyTextIndent3">
    <w:name w:val="Body Text Indent 3"/>
    <w:basedOn w:val="Normal"/>
    <w:pPr>
      <w:ind w:left="360"/>
    </w:pPr>
  </w:style>
  <w:style w:type="paragraph" w:customStyle="1" w:styleId="bdytxt1">
    <w:name w:val="bdytxt1"/>
    <w:basedOn w:val="Normal"/>
    <w:rsid w:val="00D63EBF"/>
    <w:pPr>
      <w:spacing w:after="240"/>
      <w:ind w:left="1080"/>
      <w:jc w:val="both"/>
    </w:pPr>
    <w:rPr>
      <w:snapToGrid w:val="0"/>
      <w:color w:val="auto"/>
      <w:szCs w:val="24"/>
    </w:rPr>
  </w:style>
  <w:style w:type="paragraph" w:styleId="FootnoteText">
    <w:name w:val="footnote text"/>
    <w:basedOn w:val="Normal"/>
    <w:semiHidden/>
    <w:rsid w:val="00C61131"/>
    <w:rPr>
      <w:color w:val="auto"/>
      <w:sz w:val="20"/>
      <w:szCs w:val="24"/>
    </w:rPr>
  </w:style>
  <w:style w:type="paragraph" w:styleId="BalloonText">
    <w:name w:val="Balloon Text"/>
    <w:basedOn w:val="Normal"/>
    <w:semiHidden/>
    <w:rsid w:val="00302D0E"/>
    <w:rPr>
      <w:rFonts w:ascii="Tahoma" w:hAnsi="Tahoma" w:cs="Tahoma"/>
      <w:sz w:val="16"/>
      <w:szCs w:val="16"/>
    </w:rPr>
  </w:style>
  <w:style w:type="character" w:styleId="CommentReference">
    <w:name w:val="annotation reference"/>
    <w:uiPriority w:val="99"/>
    <w:semiHidden/>
    <w:rsid w:val="008D7F63"/>
    <w:rPr>
      <w:sz w:val="16"/>
      <w:szCs w:val="16"/>
    </w:rPr>
  </w:style>
  <w:style w:type="paragraph" w:styleId="CommentText">
    <w:name w:val="annotation text"/>
    <w:basedOn w:val="Normal"/>
    <w:link w:val="CommentTextChar"/>
    <w:uiPriority w:val="99"/>
    <w:semiHidden/>
    <w:rsid w:val="008D7F63"/>
    <w:rPr>
      <w:sz w:val="20"/>
    </w:rPr>
  </w:style>
  <w:style w:type="paragraph" w:styleId="CommentSubject">
    <w:name w:val="annotation subject"/>
    <w:basedOn w:val="CommentText"/>
    <w:next w:val="CommentText"/>
    <w:semiHidden/>
    <w:rsid w:val="008D7F63"/>
    <w:rPr>
      <w:b/>
      <w:bCs/>
    </w:rPr>
  </w:style>
  <w:style w:type="paragraph" w:styleId="NormalWeb">
    <w:name w:val="Normal (Web)"/>
    <w:basedOn w:val="Normal"/>
    <w:uiPriority w:val="99"/>
    <w:rsid w:val="00F009D4"/>
    <w:pPr>
      <w:spacing w:before="100" w:beforeAutospacing="1" w:after="100" w:afterAutospacing="1"/>
    </w:pPr>
    <w:rPr>
      <w:rFonts w:ascii="Verdana" w:hAnsi="Verdana"/>
      <w:szCs w:val="24"/>
    </w:rPr>
  </w:style>
  <w:style w:type="paragraph" w:customStyle="1" w:styleId="Default">
    <w:name w:val="Default"/>
    <w:rsid w:val="0045513E"/>
    <w:pPr>
      <w:autoSpaceDE w:val="0"/>
      <w:autoSpaceDN w:val="0"/>
      <w:adjustRightInd w:val="0"/>
    </w:pPr>
    <w:rPr>
      <w:rFonts w:ascii="Verdana" w:hAnsi="Verdana" w:cs="Verdana"/>
      <w:color w:val="000000"/>
      <w:sz w:val="24"/>
      <w:szCs w:val="24"/>
    </w:rPr>
  </w:style>
  <w:style w:type="paragraph" w:customStyle="1" w:styleId="CM14">
    <w:name w:val="CM14"/>
    <w:basedOn w:val="Default"/>
    <w:next w:val="Default"/>
    <w:rsid w:val="0045513E"/>
    <w:pPr>
      <w:spacing w:after="288"/>
    </w:pPr>
    <w:rPr>
      <w:rFonts w:cs="Times New Roman"/>
      <w:color w:val="auto"/>
    </w:rPr>
  </w:style>
  <w:style w:type="character" w:customStyle="1" w:styleId="textmedium1">
    <w:name w:val="textmedium1"/>
    <w:rsid w:val="00BA6BE9"/>
    <w:rPr>
      <w:rFonts w:ascii="Verdana" w:hAnsi="Verdana" w:hint="default"/>
      <w:color w:val="000000"/>
      <w:sz w:val="20"/>
      <w:szCs w:val="20"/>
    </w:rPr>
  </w:style>
  <w:style w:type="character" w:styleId="Emphasis">
    <w:name w:val="Emphasis"/>
    <w:qFormat/>
    <w:rsid w:val="000C5726"/>
    <w:rPr>
      <w:i/>
      <w:iCs/>
      <w:color w:val="833C0B" w:themeColor="accent2" w:themeShade="80"/>
    </w:rPr>
  </w:style>
  <w:style w:type="character" w:customStyle="1" w:styleId="BodyTextIndentChar">
    <w:name w:val="Body Text Indent Char"/>
    <w:link w:val="BodyTextIndent"/>
    <w:rsid w:val="00206CC2"/>
    <w:rPr>
      <w:rFonts w:ascii="Arial" w:hAnsi="Arial"/>
      <w:b/>
      <w:color w:val="000000"/>
      <w:sz w:val="32"/>
      <w:lang w:val="en-US" w:eastAsia="en-US" w:bidi="ar-SA"/>
    </w:rPr>
  </w:style>
  <w:style w:type="paragraph" w:styleId="TableofFigures">
    <w:name w:val="table of figures"/>
    <w:basedOn w:val="Normal"/>
    <w:next w:val="Normal"/>
    <w:uiPriority w:val="99"/>
    <w:rsid w:val="00C604B3"/>
  </w:style>
  <w:style w:type="paragraph" w:customStyle="1" w:styleId="StyleSubtitleCover2TopNoborder">
    <w:name w:val="Style Subtitle Cover2 + Top: (No border)"/>
    <w:basedOn w:val="Normal"/>
    <w:rsid w:val="00CB71B9"/>
    <w:pPr>
      <w:keepNext/>
      <w:keepLines/>
      <w:spacing w:line="480" w:lineRule="atLeast"/>
      <w:jc w:val="right"/>
    </w:pPr>
    <w:rPr>
      <w:color w:val="auto"/>
      <w:kern w:val="28"/>
      <w:sz w:val="32"/>
    </w:rPr>
  </w:style>
  <w:style w:type="paragraph" w:customStyle="1" w:styleId="tabletxt">
    <w:name w:val="tabletxt"/>
    <w:basedOn w:val="Normal"/>
    <w:rsid w:val="00CB71B9"/>
    <w:pPr>
      <w:autoSpaceDE w:val="0"/>
      <w:autoSpaceDN w:val="0"/>
      <w:adjustRightInd w:val="0"/>
      <w:spacing w:before="20" w:after="20"/>
      <w:jc w:val="both"/>
    </w:pPr>
    <w:rPr>
      <w:rFonts w:cs="Arial"/>
      <w:color w:val="auto"/>
      <w:sz w:val="20"/>
    </w:rPr>
  </w:style>
  <w:style w:type="paragraph" w:customStyle="1" w:styleId="Tabletext">
    <w:name w:val="Tabletext"/>
    <w:basedOn w:val="Normal"/>
    <w:rsid w:val="00CB71B9"/>
    <w:pPr>
      <w:keepLines/>
      <w:widowControl w:val="0"/>
      <w:spacing w:line="240" w:lineRule="atLeast"/>
    </w:pPr>
    <w:rPr>
      <w:rFonts w:ascii="Arial" w:hAnsi="Arial"/>
      <w:color w:val="auto"/>
      <w:sz w:val="20"/>
    </w:rPr>
  </w:style>
  <w:style w:type="paragraph" w:customStyle="1" w:styleId="InfoBlue">
    <w:name w:val="InfoBlue"/>
    <w:basedOn w:val="Normal"/>
    <w:next w:val="BodyText"/>
    <w:rsid w:val="00CB71B9"/>
    <w:pPr>
      <w:widowControl w:val="0"/>
      <w:spacing w:after="120" w:line="240" w:lineRule="atLeast"/>
      <w:ind w:left="576"/>
      <w:jc w:val="both"/>
    </w:pPr>
    <w:rPr>
      <w:i/>
      <w:color w:val="0000FF"/>
    </w:rPr>
  </w:style>
  <w:style w:type="paragraph" w:customStyle="1" w:styleId="Instructions">
    <w:name w:val="Instructions"/>
    <w:basedOn w:val="Normal"/>
    <w:autoRedefine/>
    <w:rsid w:val="00F25A83"/>
    <w:pPr>
      <w:shd w:val="clear" w:color="auto" w:fill="FFFFFF"/>
      <w:ind w:left="360"/>
    </w:pPr>
    <w:rPr>
      <w:i/>
      <w:color w:val="0000FF"/>
    </w:rPr>
  </w:style>
  <w:style w:type="paragraph" w:customStyle="1" w:styleId="StyleHeading1TimesNewRoman16pt">
    <w:name w:val="Style Heading 1 + Times New Roman 16 pt"/>
    <w:basedOn w:val="Heading1"/>
    <w:rsid w:val="00982D81"/>
    <w:pPr>
      <w:numPr>
        <w:numId w:val="1"/>
      </w:numPr>
    </w:pPr>
    <w:rPr>
      <w:rFonts w:ascii="Times New Roman" w:hAnsi="Times New Roman"/>
      <w:bCs/>
      <w:sz w:val="32"/>
    </w:rPr>
  </w:style>
  <w:style w:type="paragraph" w:customStyle="1" w:styleId="Body">
    <w:name w:val="Body"/>
    <w:aliases w:val="Bullet 1,b1,Bullet1,Bullet L1,bl1,BulletL1,BU bullet,BP,BL,bullet double-space,single,bulle,double bullet,Bullet List,Bullet Paragraph,bubu,bullet3,b-,a,Bulle,B21,double1,Bullet2,BU2,Sub,B,11,Subbullet"/>
    <w:rsid w:val="00837542"/>
    <w:pPr>
      <w:widowControl w:val="0"/>
      <w:spacing w:line="280" w:lineRule="exact"/>
    </w:pPr>
    <w:rPr>
      <w:rFonts w:ascii="Verdana" w:hAnsi="Verdana"/>
      <w:snapToGrid w:val="0"/>
      <w:color w:val="000000"/>
    </w:rPr>
  </w:style>
  <w:style w:type="table" w:styleId="TableGrid">
    <w:name w:val="Table Grid"/>
    <w:basedOn w:val="TableNormal"/>
    <w:uiPriority w:val="59"/>
    <w:rsid w:val="007B5158"/>
    <w:pPr>
      <w:widowControl w:val="0"/>
      <w:spacing w:before="180" w:after="100"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basedOn w:val="Normal"/>
    <w:semiHidden/>
    <w:rsid w:val="001C1E20"/>
    <w:pPr>
      <w:spacing w:after="160" w:line="240" w:lineRule="exact"/>
      <w:ind w:firstLine="720"/>
    </w:pPr>
    <w:rPr>
      <w:rFonts w:eastAsia="Times"/>
      <w:color w:val="auto"/>
      <w:szCs w:val="24"/>
    </w:rPr>
  </w:style>
  <w:style w:type="paragraph" w:customStyle="1" w:styleId="StyleHeading2TimesNewRoman14ptBefore0Firstline">
    <w:name w:val="Style Heading 2 + Times New Roman 14 pt Before:  0&quot; First line: ..."/>
    <w:basedOn w:val="Heading2"/>
    <w:autoRedefine/>
    <w:rsid w:val="003B05D5"/>
    <w:pPr>
      <w:numPr>
        <w:ilvl w:val="0"/>
        <w:numId w:val="0"/>
      </w:numPr>
      <w:tabs>
        <w:tab w:val="num" w:pos="576"/>
        <w:tab w:val="num" w:pos="2376"/>
      </w:tabs>
      <w:ind w:left="576" w:hanging="576"/>
    </w:pPr>
    <w:rPr>
      <w:rFonts w:ascii="Times New Roman" w:hAnsi="Times New Roman"/>
      <w:szCs w:val="28"/>
    </w:rPr>
  </w:style>
  <w:style w:type="paragraph" w:customStyle="1" w:styleId="StyleHeading1TimesNewRoman16pt1">
    <w:name w:val="Style Heading 1 + Times New Roman 16 pt1"/>
    <w:basedOn w:val="Heading1"/>
    <w:autoRedefine/>
    <w:rsid w:val="003B05D5"/>
    <w:rPr>
      <w:rFonts w:ascii="Times New Roman" w:hAnsi="Times New Roman"/>
      <w:sz w:val="32"/>
      <w:szCs w:val="32"/>
    </w:rPr>
  </w:style>
  <w:style w:type="paragraph" w:customStyle="1" w:styleId="StyleHeading1TimesNewRoman16pt2">
    <w:name w:val="Style Heading 1 + Times New Roman 16 pt2"/>
    <w:basedOn w:val="Heading1"/>
    <w:autoRedefine/>
    <w:rsid w:val="003B05D5"/>
    <w:rPr>
      <w:rFonts w:ascii="Times New Roman" w:hAnsi="Times New Roman"/>
      <w:sz w:val="32"/>
      <w:szCs w:val="32"/>
    </w:rPr>
  </w:style>
  <w:style w:type="paragraph" w:customStyle="1" w:styleId="StyleHeading3TimesNewRoman14ptBefore3ptAfter12">
    <w:name w:val="Style Heading 3 + Times New Roman 14 pt Before:  3 pt After:  12..."/>
    <w:basedOn w:val="Heading3"/>
    <w:autoRedefine/>
    <w:rsid w:val="008B0831"/>
    <w:pPr>
      <w:spacing w:before="60"/>
    </w:pPr>
    <w:rPr>
      <w:szCs w:val="28"/>
    </w:rPr>
  </w:style>
  <w:style w:type="paragraph" w:customStyle="1" w:styleId="StyleHeading4TimesNewRoman14ptBefore3ptAfter12">
    <w:name w:val="Style Heading 4 + Times New Roman 14 pt Before:  3 pt After:  12..."/>
    <w:basedOn w:val="Heading4"/>
    <w:autoRedefine/>
    <w:rsid w:val="00425ECA"/>
    <w:pPr>
      <w:spacing w:before="60"/>
    </w:pPr>
    <w:rPr>
      <w:sz w:val="28"/>
      <w:szCs w:val="28"/>
    </w:rPr>
  </w:style>
  <w:style w:type="paragraph" w:styleId="Caption">
    <w:name w:val="caption"/>
    <w:basedOn w:val="Normal"/>
    <w:next w:val="Normal"/>
    <w:unhideWhenUsed/>
    <w:qFormat/>
    <w:rsid w:val="000802E1"/>
    <w:pPr>
      <w:spacing w:after="200"/>
    </w:pPr>
    <w:rPr>
      <w:b/>
      <w:bCs/>
      <w:color w:val="5B9BD5" w:themeColor="accent1"/>
      <w:sz w:val="20"/>
      <w:szCs w:val="18"/>
    </w:rPr>
  </w:style>
  <w:style w:type="paragraph" w:customStyle="1" w:styleId="bullet1">
    <w:name w:val="bullet 1"/>
    <w:basedOn w:val="Normal"/>
    <w:link w:val="bullet1Char"/>
    <w:rsid w:val="004E14A6"/>
    <w:pPr>
      <w:numPr>
        <w:numId w:val="3"/>
      </w:numPr>
      <w:spacing w:after="200"/>
    </w:pPr>
    <w:rPr>
      <w:rFonts w:asciiTheme="minorHAnsi" w:eastAsiaTheme="minorHAnsi" w:hAnsiTheme="minorHAnsi" w:cstheme="minorBidi"/>
      <w:color w:val="auto"/>
      <w:sz w:val="22"/>
      <w:szCs w:val="22"/>
    </w:rPr>
  </w:style>
  <w:style w:type="numbering" w:customStyle="1" w:styleId="Bullets">
    <w:name w:val="Bullets"/>
    <w:basedOn w:val="NoList"/>
    <w:rsid w:val="004E14A6"/>
    <w:pPr>
      <w:numPr>
        <w:numId w:val="3"/>
      </w:numPr>
    </w:pPr>
  </w:style>
  <w:style w:type="character" w:customStyle="1" w:styleId="bullet1Char">
    <w:name w:val="bullet 1 Char"/>
    <w:basedOn w:val="DefaultParagraphFont"/>
    <w:link w:val="bullet1"/>
    <w:rsid w:val="004E14A6"/>
    <w:rPr>
      <w:rFonts w:asciiTheme="minorHAnsi" w:eastAsiaTheme="minorHAnsi" w:hAnsiTheme="minorHAnsi" w:cstheme="minorBidi"/>
      <w:sz w:val="22"/>
      <w:szCs w:val="22"/>
    </w:rPr>
  </w:style>
  <w:style w:type="paragraph" w:customStyle="1" w:styleId="bullet2">
    <w:name w:val="bullet 2"/>
    <w:basedOn w:val="Normal"/>
    <w:rsid w:val="004E14A6"/>
    <w:pPr>
      <w:numPr>
        <w:ilvl w:val="2"/>
        <w:numId w:val="3"/>
      </w:numPr>
      <w:spacing w:after="200"/>
    </w:pPr>
    <w:rPr>
      <w:rFonts w:asciiTheme="minorHAnsi" w:eastAsiaTheme="minorHAnsi" w:hAnsiTheme="minorHAnsi" w:cstheme="minorBidi"/>
      <w:color w:val="auto"/>
      <w:sz w:val="22"/>
      <w:szCs w:val="22"/>
    </w:rPr>
  </w:style>
  <w:style w:type="paragraph" w:customStyle="1" w:styleId="bullet3">
    <w:name w:val="bullet 3"/>
    <w:basedOn w:val="Normal"/>
    <w:rsid w:val="004E14A6"/>
    <w:pPr>
      <w:numPr>
        <w:ilvl w:val="4"/>
        <w:numId w:val="3"/>
      </w:numPr>
      <w:spacing w:after="200"/>
    </w:pPr>
    <w:rPr>
      <w:rFonts w:asciiTheme="minorHAnsi" w:eastAsiaTheme="minorHAnsi" w:hAnsiTheme="minorHAnsi" w:cstheme="minorBidi"/>
      <w:color w:val="auto"/>
      <w:sz w:val="22"/>
      <w:szCs w:val="22"/>
    </w:rPr>
  </w:style>
  <w:style w:type="paragraph" w:customStyle="1" w:styleId="bulletindent1">
    <w:name w:val="bullet indent 1"/>
    <w:basedOn w:val="Normal"/>
    <w:rsid w:val="004E14A6"/>
    <w:pPr>
      <w:numPr>
        <w:ilvl w:val="1"/>
        <w:numId w:val="3"/>
      </w:numPr>
      <w:spacing w:after="200"/>
    </w:pPr>
    <w:rPr>
      <w:rFonts w:asciiTheme="minorHAnsi" w:eastAsiaTheme="minorHAnsi" w:hAnsiTheme="minorHAnsi" w:cstheme="minorBidi"/>
      <w:color w:val="auto"/>
      <w:sz w:val="22"/>
      <w:szCs w:val="22"/>
    </w:rPr>
  </w:style>
  <w:style w:type="paragraph" w:customStyle="1" w:styleId="bullet4">
    <w:name w:val="bullet 4"/>
    <w:basedOn w:val="Normal"/>
    <w:rsid w:val="004E14A6"/>
    <w:pPr>
      <w:numPr>
        <w:ilvl w:val="6"/>
        <w:numId w:val="3"/>
      </w:numPr>
      <w:spacing w:after="200"/>
    </w:pPr>
    <w:rPr>
      <w:rFonts w:asciiTheme="minorHAnsi" w:eastAsiaTheme="minorHAnsi" w:hAnsiTheme="minorHAnsi" w:cstheme="minorBidi"/>
      <w:color w:val="auto"/>
      <w:sz w:val="22"/>
      <w:szCs w:val="22"/>
    </w:rPr>
  </w:style>
  <w:style w:type="paragraph" w:customStyle="1" w:styleId="bulletindent2">
    <w:name w:val="bullet indent 2"/>
    <w:basedOn w:val="bullet2"/>
    <w:rsid w:val="004E14A6"/>
    <w:pPr>
      <w:numPr>
        <w:ilvl w:val="3"/>
      </w:numPr>
    </w:pPr>
  </w:style>
  <w:style w:type="paragraph" w:customStyle="1" w:styleId="bulletindent3">
    <w:name w:val="bullet indent 3"/>
    <w:basedOn w:val="bullet3"/>
    <w:rsid w:val="004E14A6"/>
    <w:pPr>
      <w:numPr>
        <w:ilvl w:val="5"/>
      </w:numPr>
    </w:pPr>
  </w:style>
  <w:style w:type="paragraph" w:customStyle="1" w:styleId="bulletindent4">
    <w:name w:val="bullet indent 4"/>
    <w:basedOn w:val="bullet4"/>
    <w:rsid w:val="004E14A6"/>
    <w:pPr>
      <w:numPr>
        <w:ilvl w:val="7"/>
      </w:numPr>
    </w:pPr>
  </w:style>
  <w:style w:type="paragraph" w:customStyle="1" w:styleId="bullet5">
    <w:name w:val="bullet 5"/>
    <w:basedOn w:val="Normal"/>
    <w:rsid w:val="004E14A6"/>
    <w:pPr>
      <w:numPr>
        <w:ilvl w:val="8"/>
        <w:numId w:val="3"/>
      </w:numPr>
      <w:spacing w:after="200"/>
    </w:pPr>
    <w:rPr>
      <w:rFonts w:asciiTheme="minorHAnsi" w:eastAsiaTheme="minorHAnsi" w:hAnsiTheme="minorHAnsi" w:cstheme="minorBidi"/>
      <w:color w:val="auto"/>
      <w:sz w:val="22"/>
      <w:szCs w:val="22"/>
    </w:rPr>
  </w:style>
  <w:style w:type="paragraph" w:styleId="ListParagraph">
    <w:name w:val="List Paragraph"/>
    <w:basedOn w:val="Normal"/>
    <w:link w:val="ListParagraphChar"/>
    <w:uiPriority w:val="34"/>
    <w:qFormat/>
    <w:rsid w:val="003905EC"/>
    <w:pPr>
      <w:numPr>
        <w:numId w:val="2"/>
      </w:numPr>
      <w:tabs>
        <w:tab w:val="clear" w:pos="1260"/>
      </w:tabs>
      <w:contextualSpacing/>
    </w:pPr>
  </w:style>
  <w:style w:type="paragraph" w:customStyle="1" w:styleId="Bullet">
    <w:name w:val="Bullet"/>
    <w:basedOn w:val="ListParagraph"/>
    <w:link w:val="BulletChar"/>
    <w:qFormat/>
    <w:rsid w:val="004E14A6"/>
    <w:pPr>
      <w:numPr>
        <w:numId w:val="4"/>
      </w:numPr>
    </w:pPr>
  </w:style>
  <w:style w:type="paragraph" w:customStyle="1" w:styleId="NumberedList">
    <w:name w:val="Numbered List"/>
    <w:basedOn w:val="ListParagraph"/>
    <w:link w:val="NumberedListChar"/>
    <w:qFormat/>
    <w:rsid w:val="005667D8"/>
    <w:pPr>
      <w:numPr>
        <w:numId w:val="8"/>
      </w:numPr>
    </w:pPr>
  </w:style>
  <w:style w:type="character" w:customStyle="1" w:styleId="ListParagraphChar">
    <w:name w:val="List Paragraph Char"/>
    <w:basedOn w:val="DefaultParagraphFont"/>
    <w:link w:val="ListParagraph"/>
    <w:uiPriority w:val="34"/>
    <w:rsid w:val="003905EC"/>
    <w:rPr>
      <w:color w:val="000000"/>
      <w:sz w:val="24"/>
    </w:rPr>
  </w:style>
  <w:style w:type="character" w:customStyle="1" w:styleId="BulletChar">
    <w:name w:val="Bullet Char"/>
    <w:basedOn w:val="ListParagraphChar"/>
    <w:link w:val="Bullet"/>
    <w:rsid w:val="004E14A6"/>
    <w:rPr>
      <w:color w:val="000000"/>
      <w:sz w:val="24"/>
    </w:rPr>
  </w:style>
  <w:style w:type="character" w:customStyle="1" w:styleId="NumberedListChar">
    <w:name w:val="Numbered List Char"/>
    <w:basedOn w:val="ListParagraphChar"/>
    <w:link w:val="NumberedList"/>
    <w:rsid w:val="005667D8"/>
    <w:rPr>
      <w:color w:val="000000"/>
      <w:sz w:val="24"/>
    </w:rPr>
  </w:style>
  <w:style w:type="paragraph" w:customStyle="1" w:styleId="Body2">
    <w:name w:val="Body 2"/>
    <w:basedOn w:val="Normal"/>
    <w:link w:val="Body2Char"/>
    <w:qFormat/>
    <w:rsid w:val="00F42919"/>
    <w:pPr>
      <w:spacing w:before="120" w:after="120"/>
      <w:ind w:left="720"/>
      <w:jc w:val="both"/>
    </w:pPr>
    <w:rPr>
      <w:color w:val="auto"/>
      <w:sz w:val="22"/>
      <w:szCs w:val="22"/>
    </w:rPr>
  </w:style>
  <w:style w:type="character" w:customStyle="1" w:styleId="Body2Char">
    <w:name w:val="Body 2 Char"/>
    <w:basedOn w:val="DefaultParagraphFont"/>
    <w:link w:val="Body2"/>
    <w:rsid w:val="00F42919"/>
    <w:rPr>
      <w:sz w:val="22"/>
      <w:szCs w:val="22"/>
    </w:rPr>
  </w:style>
  <w:style w:type="numbering" w:customStyle="1" w:styleId="Style2">
    <w:name w:val="Style2"/>
    <w:uiPriority w:val="99"/>
    <w:rsid w:val="00F42919"/>
    <w:pPr>
      <w:numPr>
        <w:numId w:val="15"/>
      </w:numPr>
    </w:pPr>
  </w:style>
  <w:style w:type="character" w:customStyle="1" w:styleId="CommentTextChar">
    <w:name w:val="Comment Text Char"/>
    <w:basedOn w:val="DefaultParagraphFont"/>
    <w:link w:val="CommentText"/>
    <w:uiPriority w:val="99"/>
    <w:semiHidden/>
    <w:rsid w:val="00154B15"/>
    <w:rPr>
      <w:color w:val="000000"/>
    </w:rPr>
  </w:style>
  <w:style w:type="paragraph" w:styleId="Revision">
    <w:name w:val="Revision"/>
    <w:hidden/>
    <w:uiPriority w:val="99"/>
    <w:semiHidden/>
    <w:rsid w:val="008A306A"/>
    <w:rPr>
      <w:color w:val="000000"/>
      <w:sz w:val="24"/>
    </w:rPr>
  </w:style>
  <w:style w:type="character" w:styleId="Strong">
    <w:name w:val="Strong"/>
    <w:basedOn w:val="DefaultParagraphFont"/>
    <w:uiPriority w:val="22"/>
    <w:qFormat/>
    <w:rsid w:val="008B0831"/>
    <w:rPr>
      <w:b/>
      <w:bCs/>
    </w:rPr>
  </w:style>
  <w:style w:type="character" w:styleId="IntenseEmphasis">
    <w:name w:val="Intense Emphasis"/>
    <w:basedOn w:val="DefaultParagraphFont"/>
    <w:uiPriority w:val="21"/>
    <w:qFormat/>
    <w:rsid w:val="00200DAF"/>
    <w:rPr>
      <w:i/>
      <w:iCs/>
      <w:color w:val="5B9BD5" w:themeColor="accent1"/>
    </w:rPr>
  </w:style>
  <w:style w:type="character" w:styleId="IntenseReference">
    <w:name w:val="Intense Reference"/>
    <w:basedOn w:val="DefaultParagraphFont"/>
    <w:uiPriority w:val="32"/>
    <w:qFormat/>
    <w:rsid w:val="00200DAF"/>
    <w:rPr>
      <w:b/>
      <w:bCs/>
      <w:smallCaps/>
      <w:color w:val="5B9BD5" w:themeColor="accent1"/>
      <w:spacing w:val="5"/>
    </w:rPr>
  </w:style>
  <w:style w:type="character" w:styleId="SubtleReference">
    <w:name w:val="Subtle Reference"/>
    <w:basedOn w:val="DefaultParagraphFont"/>
    <w:uiPriority w:val="31"/>
    <w:qFormat/>
    <w:rsid w:val="005C0637"/>
    <w:rPr>
      <w:smallCaps/>
      <w:color w:val="5A5A5A" w:themeColor="text1" w:themeTint="A5"/>
    </w:rPr>
  </w:style>
  <w:style w:type="paragraph" w:customStyle="1" w:styleId="DocTitle">
    <w:name w:val="Doc Title"/>
    <w:basedOn w:val="Title"/>
    <w:link w:val="DocTitleChar"/>
    <w:qFormat/>
    <w:rsid w:val="005C0637"/>
    <w:rPr>
      <w:rFonts w:ascii="Book Antiqua" w:hAnsi="Book Antiqua"/>
      <w:color w:val="auto"/>
      <w:sz w:val="40"/>
      <w:szCs w:val="40"/>
    </w:rPr>
  </w:style>
  <w:style w:type="character" w:customStyle="1" w:styleId="TitleChar">
    <w:name w:val="Title Char"/>
    <w:basedOn w:val="DefaultParagraphFont"/>
    <w:link w:val="Title"/>
    <w:rsid w:val="005C0637"/>
    <w:rPr>
      <w:color w:val="000000"/>
      <w:sz w:val="28"/>
    </w:rPr>
  </w:style>
  <w:style w:type="character" w:customStyle="1" w:styleId="DocTitleChar">
    <w:name w:val="Doc Title Char"/>
    <w:basedOn w:val="TitleChar"/>
    <w:link w:val="DocTitle"/>
    <w:rsid w:val="005C0637"/>
    <w:rPr>
      <w:rFonts w:ascii="Book Antiqua" w:hAnsi="Book Antiqua"/>
      <w:color w:val="000000"/>
      <w:sz w:val="40"/>
      <w:szCs w:val="40"/>
    </w:rPr>
  </w:style>
  <w:style w:type="table" w:customStyle="1" w:styleId="GridTable4-Accent31">
    <w:name w:val="Grid Table 4 - Accent 31"/>
    <w:basedOn w:val="TableNormal"/>
    <w:uiPriority w:val="49"/>
    <w:rsid w:val="00D91D0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407CA7"/>
    <w:pPr>
      <w:keepLines/>
      <w:numPr>
        <w:numId w:val="0"/>
      </w:numPr>
      <w:pBdr>
        <w:top w:val="none" w:sz="0" w:space="0" w:color="auto"/>
      </w:pBdr>
      <w:spacing w:before="240"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GridTable4-Accent32">
    <w:name w:val="Grid Table 4 - Accent 32"/>
    <w:basedOn w:val="TableNormal"/>
    <w:uiPriority w:val="49"/>
    <w:rsid w:val="00FD10A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otnoteReference">
    <w:name w:val="footnote reference"/>
    <w:basedOn w:val="DefaultParagraphFont"/>
    <w:semiHidden/>
    <w:unhideWhenUsed/>
    <w:rsid w:val="00C31F68"/>
    <w:rPr>
      <w:vertAlign w:val="superscript"/>
    </w:rPr>
  </w:style>
  <w:style w:type="paragraph" w:styleId="PlainText">
    <w:name w:val="Plain Text"/>
    <w:basedOn w:val="Normal"/>
    <w:link w:val="PlainTextChar"/>
    <w:uiPriority w:val="99"/>
    <w:semiHidden/>
    <w:unhideWhenUsed/>
    <w:rsid w:val="006D5D89"/>
    <w:pPr>
      <w:spacing w:before="0"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6D5D89"/>
    <w:rPr>
      <w:rFonts w:ascii="Calibri" w:eastAsiaTheme="minorHAnsi" w:hAnsi="Calibri" w:cstheme="minorBidi"/>
      <w:sz w:val="22"/>
      <w:szCs w:val="21"/>
    </w:rPr>
  </w:style>
  <w:style w:type="character" w:customStyle="1" w:styleId="UnresolvedMention1">
    <w:name w:val="Unresolved Mention1"/>
    <w:basedOn w:val="DefaultParagraphFont"/>
    <w:uiPriority w:val="99"/>
    <w:semiHidden/>
    <w:unhideWhenUsed/>
    <w:rsid w:val="002D14D2"/>
    <w:rPr>
      <w:color w:val="605E5C"/>
      <w:shd w:val="clear" w:color="auto" w:fill="E1DFDD"/>
    </w:rPr>
  </w:style>
  <w:style w:type="character" w:customStyle="1" w:styleId="FooterChar">
    <w:name w:val="Footer Char"/>
    <w:basedOn w:val="DefaultParagraphFont"/>
    <w:link w:val="Footer"/>
    <w:uiPriority w:val="99"/>
    <w:rsid w:val="008B05DE"/>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147144">
      <w:bodyDiv w:val="1"/>
      <w:marLeft w:val="0"/>
      <w:marRight w:val="0"/>
      <w:marTop w:val="0"/>
      <w:marBottom w:val="0"/>
      <w:divBdr>
        <w:top w:val="none" w:sz="0" w:space="0" w:color="auto"/>
        <w:left w:val="none" w:sz="0" w:space="0" w:color="auto"/>
        <w:bottom w:val="none" w:sz="0" w:space="0" w:color="auto"/>
        <w:right w:val="none" w:sz="0" w:space="0" w:color="auto"/>
      </w:divBdr>
    </w:div>
    <w:div w:id="280260789">
      <w:bodyDiv w:val="1"/>
      <w:marLeft w:val="0"/>
      <w:marRight w:val="0"/>
      <w:marTop w:val="0"/>
      <w:marBottom w:val="0"/>
      <w:divBdr>
        <w:top w:val="none" w:sz="0" w:space="0" w:color="auto"/>
        <w:left w:val="none" w:sz="0" w:space="0" w:color="auto"/>
        <w:bottom w:val="none" w:sz="0" w:space="0" w:color="auto"/>
        <w:right w:val="none" w:sz="0" w:space="0" w:color="auto"/>
      </w:divBdr>
    </w:div>
    <w:div w:id="406461847">
      <w:bodyDiv w:val="1"/>
      <w:marLeft w:val="0"/>
      <w:marRight w:val="0"/>
      <w:marTop w:val="0"/>
      <w:marBottom w:val="0"/>
      <w:divBdr>
        <w:top w:val="none" w:sz="0" w:space="0" w:color="auto"/>
        <w:left w:val="none" w:sz="0" w:space="0" w:color="auto"/>
        <w:bottom w:val="none" w:sz="0" w:space="0" w:color="auto"/>
        <w:right w:val="none" w:sz="0" w:space="0" w:color="auto"/>
      </w:divBdr>
      <w:divsChild>
        <w:div w:id="454179052">
          <w:marLeft w:val="374"/>
          <w:marRight w:val="0"/>
          <w:marTop w:val="60"/>
          <w:marBottom w:val="60"/>
          <w:divBdr>
            <w:top w:val="none" w:sz="0" w:space="0" w:color="auto"/>
            <w:left w:val="none" w:sz="0" w:space="0" w:color="auto"/>
            <w:bottom w:val="none" w:sz="0" w:space="0" w:color="auto"/>
            <w:right w:val="none" w:sz="0" w:space="0" w:color="auto"/>
          </w:divBdr>
        </w:div>
        <w:div w:id="1782604157">
          <w:marLeft w:val="720"/>
          <w:marRight w:val="0"/>
          <w:marTop w:val="60"/>
          <w:marBottom w:val="60"/>
          <w:divBdr>
            <w:top w:val="none" w:sz="0" w:space="0" w:color="auto"/>
            <w:left w:val="none" w:sz="0" w:space="0" w:color="auto"/>
            <w:bottom w:val="none" w:sz="0" w:space="0" w:color="auto"/>
            <w:right w:val="none" w:sz="0" w:space="0" w:color="auto"/>
          </w:divBdr>
        </w:div>
        <w:div w:id="1595626336">
          <w:marLeft w:val="374"/>
          <w:marRight w:val="0"/>
          <w:marTop w:val="60"/>
          <w:marBottom w:val="60"/>
          <w:divBdr>
            <w:top w:val="none" w:sz="0" w:space="0" w:color="auto"/>
            <w:left w:val="none" w:sz="0" w:space="0" w:color="auto"/>
            <w:bottom w:val="none" w:sz="0" w:space="0" w:color="auto"/>
            <w:right w:val="none" w:sz="0" w:space="0" w:color="auto"/>
          </w:divBdr>
        </w:div>
        <w:div w:id="313459022">
          <w:marLeft w:val="720"/>
          <w:marRight w:val="0"/>
          <w:marTop w:val="60"/>
          <w:marBottom w:val="60"/>
          <w:divBdr>
            <w:top w:val="none" w:sz="0" w:space="0" w:color="auto"/>
            <w:left w:val="none" w:sz="0" w:space="0" w:color="auto"/>
            <w:bottom w:val="none" w:sz="0" w:space="0" w:color="auto"/>
            <w:right w:val="none" w:sz="0" w:space="0" w:color="auto"/>
          </w:divBdr>
        </w:div>
        <w:div w:id="895430173">
          <w:marLeft w:val="720"/>
          <w:marRight w:val="0"/>
          <w:marTop w:val="60"/>
          <w:marBottom w:val="60"/>
          <w:divBdr>
            <w:top w:val="none" w:sz="0" w:space="0" w:color="auto"/>
            <w:left w:val="none" w:sz="0" w:space="0" w:color="auto"/>
            <w:bottom w:val="none" w:sz="0" w:space="0" w:color="auto"/>
            <w:right w:val="none" w:sz="0" w:space="0" w:color="auto"/>
          </w:divBdr>
        </w:div>
        <w:div w:id="1447776667">
          <w:marLeft w:val="374"/>
          <w:marRight w:val="0"/>
          <w:marTop w:val="60"/>
          <w:marBottom w:val="60"/>
          <w:divBdr>
            <w:top w:val="none" w:sz="0" w:space="0" w:color="auto"/>
            <w:left w:val="none" w:sz="0" w:space="0" w:color="auto"/>
            <w:bottom w:val="none" w:sz="0" w:space="0" w:color="auto"/>
            <w:right w:val="none" w:sz="0" w:space="0" w:color="auto"/>
          </w:divBdr>
        </w:div>
        <w:div w:id="1426926813">
          <w:marLeft w:val="374"/>
          <w:marRight w:val="0"/>
          <w:marTop w:val="60"/>
          <w:marBottom w:val="60"/>
          <w:divBdr>
            <w:top w:val="none" w:sz="0" w:space="0" w:color="auto"/>
            <w:left w:val="none" w:sz="0" w:space="0" w:color="auto"/>
            <w:bottom w:val="none" w:sz="0" w:space="0" w:color="auto"/>
            <w:right w:val="none" w:sz="0" w:space="0" w:color="auto"/>
          </w:divBdr>
        </w:div>
        <w:div w:id="1329795224">
          <w:marLeft w:val="374"/>
          <w:marRight w:val="0"/>
          <w:marTop w:val="60"/>
          <w:marBottom w:val="60"/>
          <w:divBdr>
            <w:top w:val="none" w:sz="0" w:space="0" w:color="auto"/>
            <w:left w:val="none" w:sz="0" w:space="0" w:color="auto"/>
            <w:bottom w:val="none" w:sz="0" w:space="0" w:color="auto"/>
            <w:right w:val="none" w:sz="0" w:space="0" w:color="auto"/>
          </w:divBdr>
        </w:div>
      </w:divsChild>
    </w:div>
    <w:div w:id="475535316">
      <w:bodyDiv w:val="1"/>
      <w:marLeft w:val="0"/>
      <w:marRight w:val="0"/>
      <w:marTop w:val="0"/>
      <w:marBottom w:val="0"/>
      <w:divBdr>
        <w:top w:val="none" w:sz="0" w:space="0" w:color="auto"/>
        <w:left w:val="none" w:sz="0" w:space="0" w:color="auto"/>
        <w:bottom w:val="none" w:sz="0" w:space="0" w:color="auto"/>
        <w:right w:val="none" w:sz="0" w:space="0" w:color="auto"/>
      </w:divBdr>
    </w:div>
    <w:div w:id="498234023">
      <w:bodyDiv w:val="1"/>
      <w:marLeft w:val="0"/>
      <w:marRight w:val="0"/>
      <w:marTop w:val="0"/>
      <w:marBottom w:val="0"/>
      <w:divBdr>
        <w:top w:val="none" w:sz="0" w:space="0" w:color="auto"/>
        <w:left w:val="none" w:sz="0" w:space="0" w:color="auto"/>
        <w:bottom w:val="none" w:sz="0" w:space="0" w:color="auto"/>
        <w:right w:val="none" w:sz="0" w:space="0" w:color="auto"/>
      </w:divBdr>
    </w:div>
    <w:div w:id="509836096">
      <w:bodyDiv w:val="1"/>
      <w:marLeft w:val="0"/>
      <w:marRight w:val="0"/>
      <w:marTop w:val="0"/>
      <w:marBottom w:val="0"/>
      <w:divBdr>
        <w:top w:val="none" w:sz="0" w:space="0" w:color="auto"/>
        <w:left w:val="none" w:sz="0" w:space="0" w:color="auto"/>
        <w:bottom w:val="none" w:sz="0" w:space="0" w:color="auto"/>
        <w:right w:val="none" w:sz="0" w:space="0" w:color="auto"/>
      </w:divBdr>
    </w:div>
    <w:div w:id="528686353">
      <w:bodyDiv w:val="1"/>
      <w:marLeft w:val="0"/>
      <w:marRight w:val="0"/>
      <w:marTop w:val="0"/>
      <w:marBottom w:val="0"/>
      <w:divBdr>
        <w:top w:val="none" w:sz="0" w:space="0" w:color="auto"/>
        <w:left w:val="none" w:sz="0" w:space="0" w:color="auto"/>
        <w:bottom w:val="none" w:sz="0" w:space="0" w:color="auto"/>
        <w:right w:val="none" w:sz="0" w:space="0" w:color="auto"/>
      </w:divBdr>
    </w:div>
    <w:div w:id="771317753">
      <w:bodyDiv w:val="1"/>
      <w:marLeft w:val="0"/>
      <w:marRight w:val="0"/>
      <w:marTop w:val="0"/>
      <w:marBottom w:val="0"/>
      <w:divBdr>
        <w:top w:val="none" w:sz="0" w:space="0" w:color="auto"/>
        <w:left w:val="none" w:sz="0" w:space="0" w:color="auto"/>
        <w:bottom w:val="none" w:sz="0" w:space="0" w:color="auto"/>
        <w:right w:val="none" w:sz="0" w:space="0" w:color="auto"/>
      </w:divBdr>
    </w:div>
    <w:div w:id="781266670">
      <w:bodyDiv w:val="1"/>
      <w:marLeft w:val="0"/>
      <w:marRight w:val="0"/>
      <w:marTop w:val="0"/>
      <w:marBottom w:val="0"/>
      <w:divBdr>
        <w:top w:val="none" w:sz="0" w:space="0" w:color="auto"/>
        <w:left w:val="none" w:sz="0" w:space="0" w:color="auto"/>
        <w:bottom w:val="none" w:sz="0" w:space="0" w:color="auto"/>
        <w:right w:val="none" w:sz="0" w:space="0" w:color="auto"/>
      </w:divBdr>
    </w:div>
    <w:div w:id="791243913">
      <w:bodyDiv w:val="1"/>
      <w:marLeft w:val="0"/>
      <w:marRight w:val="0"/>
      <w:marTop w:val="0"/>
      <w:marBottom w:val="0"/>
      <w:divBdr>
        <w:top w:val="none" w:sz="0" w:space="0" w:color="auto"/>
        <w:left w:val="none" w:sz="0" w:space="0" w:color="auto"/>
        <w:bottom w:val="none" w:sz="0" w:space="0" w:color="auto"/>
        <w:right w:val="none" w:sz="0" w:space="0" w:color="auto"/>
      </w:divBdr>
    </w:div>
    <w:div w:id="915088791">
      <w:bodyDiv w:val="1"/>
      <w:marLeft w:val="0"/>
      <w:marRight w:val="0"/>
      <w:marTop w:val="0"/>
      <w:marBottom w:val="0"/>
      <w:divBdr>
        <w:top w:val="none" w:sz="0" w:space="0" w:color="auto"/>
        <w:left w:val="none" w:sz="0" w:space="0" w:color="auto"/>
        <w:bottom w:val="none" w:sz="0" w:space="0" w:color="auto"/>
        <w:right w:val="none" w:sz="0" w:space="0" w:color="auto"/>
      </w:divBdr>
    </w:div>
    <w:div w:id="1041980750">
      <w:bodyDiv w:val="1"/>
      <w:marLeft w:val="0"/>
      <w:marRight w:val="0"/>
      <w:marTop w:val="0"/>
      <w:marBottom w:val="0"/>
      <w:divBdr>
        <w:top w:val="none" w:sz="0" w:space="0" w:color="auto"/>
        <w:left w:val="none" w:sz="0" w:space="0" w:color="auto"/>
        <w:bottom w:val="none" w:sz="0" w:space="0" w:color="auto"/>
        <w:right w:val="none" w:sz="0" w:space="0" w:color="auto"/>
      </w:divBdr>
    </w:div>
    <w:div w:id="1042898628">
      <w:bodyDiv w:val="1"/>
      <w:marLeft w:val="0"/>
      <w:marRight w:val="0"/>
      <w:marTop w:val="0"/>
      <w:marBottom w:val="0"/>
      <w:divBdr>
        <w:top w:val="none" w:sz="0" w:space="0" w:color="auto"/>
        <w:left w:val="none" w:sz="0" w:space="0" w:color="auto"/>
        <w:bottom w:val="none" w:sz="0" w:space="0" w:color="auto"/>
        <w:right w:val="none" w:sz="0" w:space="0" w:color="auto"/>
      </w:divBdr>
    </w:div>
    <w:div w:id="1068111531">
      <w:bodyDiv w:val="1"/>
      <w:marLeft w:val="0"/>
      <w:marRight w:val="0"/>
      <w:marTop w:val="0"/>
      <w:marBottom w:val="0"/>
      <w:divBdr>
        <w:top w:val="none" w:sz="0" w:space="0" w:color="auto"/>
        <w:left w:val="none" w:sz="0" w:space="0" w:color="auto"/>
        <w:bottom w:val="none" w:sz="0" w:space="0" w:color="auto"/>
        <w:right w:val="none" w:sz="0" w:space="0" w:color="auto"/>
      </w:divBdr>
      <w:divsChild>
        <w:div w:id="635842989">
          <w:marLeft w:val="0"/>
          <w:marRight w:val="0"/>
          <w:marTop w:val="0"/>
          <w:marBottom w:val="0"/>
          <w:divBdr>
            <w:top w:val="none" w:sz="0" w:space="0" w:color="auto"/>
            <w:left w:val="none" w:sz="0" w:space="0" w:color="auto"/>
            <w:bottom w:val="none" w:sz="0" w:space="0" w:color="auto"/>
            <w:right w:val="none" w:sz="0" w:space="0" w:color="auto"/>
          </w:divBdr>
          <w:divsChild>
            <w:div w:id="9807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422">
      <w:bodyDiv w:val="1"/>
      <w:marLeft w:val="0"/>
      <w:marRight w:val="0"/>
      <w:marTop w:val="0"/>
      <w:marBottom w:val="0"/>
      <w:divBdr>
        <w:top w:val="none" w:sz="0" w:space="0" w:color="auto"/>
        <w:left w:val="none" w:sz="0" w:space="0" w:color="auto"/>
        <w:bottom w:val="none" w:sz="0" w:space="0" w:color="auto"/>
        <w:right w:val="none" w:sz="0" w:space="0" w:color="auto"/>
      </w:divBdr>
    </w:div>
    <w:div w:id="1283805958">
      <w:bodyDiv w:val="1"/>
      <w:marLeft w:val="0"/>
      <w:marRight w:val="0"/>
      <w:marTop w:val="0"/>
      <w:marBottom w:val="0"/>
      <w:divBdr>
        <w:top w:val="none" w:sz="0" w:space="0" w:color="auto"/>
        <w:left w:val="none" w:sz="0" w:space="0" w:color="auto"/>
        <w:bottom w:val="none" w:sz="0" w:space="0" w:color="auto"/>
        <w:right w:val="none" w:sz="0" w:space="0" w:color="auto"/>
      </w:divBdr>
    </w:div>
    <w:div w:id="1337151283">
      <w:bodyDiv w:val="1"/>
      <w:marLeft w:val="0"/>
      <w:marRight w:val="0"/>
      <w:marTop w:val="0"/>
      <w:marBottom w:val="0"/>
      <w:divBdr>
        <w:top w:val="none" w:sz="0" w:space="0" w:color="auto"/>
        <w:left w:val="none" w:sz="0" w:space="0" w:color="auto"/>
        <w:bottom w:val="none" w:sz="0" w:space="0" w:color="auto"/>
        <w:right w:val="none" w:sz="0" w:space="0" w:color="auto"/>
      </w:divBdr>
    </w:div>
    <w:div w:id="1470781784">
      <w:bodyDiv w:val="1"/>
      <w:marLeft w:val="0"/>
      <w:marRight w:val="0"/>
      <w:marTop w:val="0"/>
      <w:marBottom w:val="0"/>
      <w:divBdr>
        <w:top w:val="none" w:sz="0" w:space="0" w:color="auto"/>
        <w:left w:val="none" w:sz="0" w:space="0" w:color="auto"/>
        <w:bottom w:val="none" w:sz="0" w:space="0" w:color="auto"/>
        <w:right w:val="none" w:sz="0" w:space="0" w:color="auto"/>
      </w:divBdr>
    </w:div>
    <w:div w:id="1517841869">
      <w:bodyDiv w:val="1"/>
      <w:marLeft w:val="0"/>
      <w:marRight w:val="0"/>
      <w:marTop w:val="0"/>
      <w:marBottom w:val="0"/>
      <w:divBdr>
        <w:top w:val="none" w:sz="0" w:space="0" w:color="auto"/>
        <w:left w:val="none" w:sz="0" w:space="0" w:color="auto"/>
        <w:bottom w:val="none" w:sz="0" w:space="0" w:color="auto"/>
        <w:right w:val="none" w:sz="0" w:space="0" w:color="auto"/>
      </w:divBdr>
    </w:div>
    <w:div w:id="1596548002">
      <w:bodyDiv w:val="1"/>
      <w:marLeft w:val="0"/>
      <w:marRight w:val="0"/>
      <w:marTop w:val="0"/>
      <w:marBottom w:val="0"/>
      <w:divBdr>
        <w:top w:val="none" w:sz="0" w:space="0" w:color="auto"/>
        <w:left w:val="none" w:sz="0" w:space="0" w:color="auto"/>
        <w:bottom w:val="none" w:sz="0" w:space="0" w:color="auto"/>
        <w:right w:val="none" w:sz="0" w:space="0" w:color="auto"/>
      </w:divBdr>
    </w:div>
    <w:div w:id="1632058638">
      <w:bodyDiv w:val="1"/>
      <w:marLeft w:val="0"/>
      <w:marRight w:val="0"/>
      <w:marTop w:val="0"/>
      <w:marBottom w:val="0"/>
      <w:divBdr>
        <w:top w:val="none" w:sz="0" w:space="0" w:color="auto"/>
        <w:left w:val="none" w:sz="0" w:space="0" w:color="auto"/>
        <w:bottom w:val="none" w:sz="0" w:space="0" w:color="auto"/>
        <w:right w:val="none" w:sz="0" w:space="0" w:color="auto"/>
      </w:divBdr>
    </w:div>
    <w:div w:id="1640189910">
      <w:bodyDiv w:val="1"/>
      <w:marLeft w:val="0"/>
      <w:marRight w:val="0"/>
      <w:marTop w:val="0"/>
      <w:marBottom w:val="0"/>
      <w:divBdr>
        <w:top w:val="none" w:sz="0" w:space="0" w:color="auto"/>
        <w:left w:val="none" w:sz="0" w:space="0" w:color="auto"/>
        <w:bottom w:val="none" w:sz="0" w:space="0" w:color="auto"/>
        <w:right w:val="none" w:sz="0" w:space="0" w:color="auto"/>
      </w:divBdr>
    </w:div>
    <w:div w:id="1644889278">
      <w:bodyDiv w:val="1"/>
      <w:marLeft w:val="0"/>
      <w:marRight w:val="0"/>
      <w:marTop w:val="0"/>
      <w:marBottom w:val="0"/>
      <w:divBdr>
        <w:top w:val="none" w:sz="0" w:space="0" w:color="auto"/>
        <w:left w:val="none" w:sz="0" w:space="0" w:color="auto"/>
        <w:bottom w:val="none" w:sz="0" w:space="0" w:color="auto"/>
        <w:right w:val="none" w:sz="0" w:space="0" w:color="auto"/>
      </w:divBdr>
    </w:div>
    <w:div w:id="1651858391">
      <w:bodyDiv w:val="1"/>
      <w:marLeft w:val="0"/>
      <w:marRight w:val="0"/>
      <w:marTop w:val="0"/>
      <w:marBottom w:val="0"/>
      <w:divBdr>
        <w:top w:val="none" w:sz="0" w:space="0" w:color="auto"/>
        <w:left w:val="none" w:sz="0" w:space="0" w:color="auto"/>
        <w:bottom w:val="none" w:sz="0" w:space="0" w:color="auto"/>
        <w:right w:val="none" w:sz="0" w:space="0" w:color="auto"/>
      </w:divBdr>
    </w:div>
    <w:div w:id="1731994587">
      <w:bodyDiv w:val="1"/>
      <w:marLeft w:val="0"/>
      <w:marRight w:val="0"/>
      <w:marTop w:val="0"/>
      <w:marBottom w:val="0"/>
      <w:divBdr>
        <w:top w:val="none" w:sz="0" w:space="0" w:color="auto"/>
        <w:left w:val="none" w:sz="0" w:space="0" w:color="auto"/>
        <w:bottom w:val="none" w:sz="0" w:space="0" w:color="auto"/>
        <w:right w:val="none" w:sz="0" w:space="0" w:color="auto"/>
      </w:divBdr>
    </w:div>
    <w:div w:id="1833447685">
      <w:bodyDiv w:val="1"/>
      <w:marLeft w:val="0"/>
      <w:marRight w:val="0"/>
      <w:marTop w:val="0"/>
      <w:marBottom w:val="0"/>
      <w:divBdr>
        <w:top w:val="none" w:sz="0" w:space="0" w:color="auto"/>
        <w:left w:val="none" w:sz="0" w:space="0" w:color="auto"/>
        <w:bottom w:val="none" w:sz="0" w:space="0" w:color="auto"/>
        <w:right w:val="none" w:sz="0" w:space="0" w:color="auto"/>
      </w:divBdr>
    </w:div>
    <w:div w:id="1880314220">
      <w:bodyDiv w:val="1"/>
      <w:marLeft w:val="0"/>
      <w:marRight w:val="0"/>
      <w:marTop w:val="0"/>
      <w:marBottom w:val="0"/>
      <w:divBdr>
        <w:top w:val="none" w:sz="0" w:space="0" w:color="auto"/>
        <w:left w:val="none" w:sz="0" w:space="0" w:color="auto"/>
        <w:bottom w:val="none" w:sz="0" w:space="0" w:color="auto"/>
        <w:right w:val="none" w:sz="0" w:space="0" w:color="auto"/>
      </w:divBdr>
    </w:div>
    <w:div w:id="1982733343">
      <w:bodyDiv w:val="1"/>
      <w:marLeft w:val="0"/>
      <w:marRight w:val="0"/>
      <w:marTop w:val="0"/>
      <w:marBottom w:val="0"/>
      <w:divBdr>
        <w:top w:val="none" w:sz="0" w:space="0" w:color="auto"/>
        <w:left w:val="none" w:sz="0" w:space="0" w:color="auto"/>
        <w:bottom w:val="none" w:sz="0" w:space="0" w:color="auto"/>
        <w:right w:val="none" w:sz="0" w:space="0" w:color="auto"/>
      </w:divBdr>
    </w:div>
    <w:div w:id="2059432431">
      <w:bodyDiv w:val="1"/>
      <w:marLeft w:val="0"/>
      <w:marRight w:val="0"/>
      <w:marTop w:val="0"/>
      <w:marBottom w:val="0"/>
      <w:divBdr>
        <w:top w:val="none" w:sz="0" w:space="0" w:color="auto"/>
        <w:left w:val="none" w:sz="0" w:space="0" w:color="auto"/>
        <w:bottom w:val="none" w:sz="0" w:space="0" w:color="auto"/>
        <w:right w:val="none" w:sz="0" w:space="0" w:color="auto"/>
      </w:divBdr>
    </w:div>
    <w:div w:id="210137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mhsd.sharepoint.com/sites/H20/Collaboration/HHS2020TARC/Shared%20Documents/Reference%20Architecture%20Library/ConOps%20reference%20documents/NM%20HHS%202020%20MITA%20Technical%20Strategy%20v0.1.pdf" TargetMode="External"/><Relationship Id="rId21" Type="http://schemas.openxmlformats.org/officeDocument/2006/relationships/hyperlink" Target="http://www.hsd.state.nm.us/uploads/files/1763040000002%20HHS2020%20MMIS-SI%20RFP.pdf" TargetMode="External"/><Relationship Id="rId42" Type="http://schemas.openxmlformats.org/officeDocument/2006/relationships/image" Target="media/image13.emf"/><Relationship Id="rId47" Type="http://schemas.openxmlformats.org/officeDocument/2006/relationships/oleObject" Target="embeddings/Microsoft_Visio_2003-2010_Drawing2.vsd"/><Relationship Id="rId63" Type="http://schemas.openxmlformats.org/officeDocument/2006/relationships/package" Target="embeddings/Microsoft_Visio_Drawing7.vsdx"/><Relationship Id="rId68" Type="http://schemas.openxmlformats.org/officeDocument/2006/relationships/image" Target="media/image26.emf"/><Relationship Id="rId84" Type="http://schemas.openxmlformats.org/officeDocument/2006/relationships/image" Target="media/image34.emf"/><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package" Target="embeddings/Microsoft_Visio_Drawing2.vsd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15.vsdx"/><Relationship Id="rId5" Type="http://schemas.openxmlformats.org/officeDocument/2006/relationships/customXml" Target="../customXml/item5.xml"/><Relationship Id="rId19" Type="http://schemas.openxmlformats.org/officeDocument/2006/relationships/hyperlink" Target="https://nmhsd.sharepoint.com/sites/H20/Collaboration/HHS2020TARC/Shared%20Documents/Reference%20Architecture%20Library/ConOps%20reference%20documents/E17-059%20Unqualified%20SOC%201%20-%20Conduent%20NM%20MMIS.pdf" TargetMode="External"/><Relationship Id="rId14" Type="http://schemas.openxmlformats.org/officeDocument/2006/relationships/header" Target="header1.xml"/><Relationship Id="rId22" Type="http://schemas.openxmlformats.org/officeDocument/2006/relationships/hyperlink" Target="http://www.hsd.state.nm.us/uploads/files/1763040000003%20HHS2020%20MMIS-DS%20RFP.pdf" TargetMode="External"/><Relationship Id="rId27" Type="http://schemas.openxmlformats.org/officeDocument/2006/relationships/hyperlink" Target="https://nmmedicaid.acs-inc.com/static/Terms.htm" TargetMode="External"/><Relationship Id="rId30" Type="http://schemas.openxmlformats.org/officeDocument/2006/relationships/image" Target="media/image2.emf"/><Relationship Id="rId35" Type="http://schemas.openxmlformats.org/officeDocument/2006/relationships/image" Target="media/image6.png"/><Relationship Id="rId43" Type="http://schemas.openxmlformats.org/officeDocument/2006/relationships/oleObject" Target="embeddings/Microsoft_Visio_2003-2010_Drawing1.vsd"/><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Visio_Drawing10.vsdx"/><Relationship Id="rId77" Type="http://schemas.openxmlformats.org/officeDocument/2006/relationships/package" Target="embeddings/Microsoft_Visio_Drawing14.vsdx"/><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package" Target="embeddings/Microsoft_Visio_Drawing18.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nmhsd.sharepoint.com/sites/H20/Collaboration/HHS2020TARC/Shared%20Documents/Reference%20Architecture%20Library/ConOps%20reference%20documents/MMISR%20IAPDU%20June%202018.pdf" TargetMode="External"/><Relationship Id="rId33" Type="http://schemas.openxmlformats.org/officeDocument/2006/relationships/image" Target="media/image4.jpg"/><Relationship Id="rId38" Type="http://schemas.openxmlformats.org/officeDocument/2006/relationships/image" Target="media/image9.png"/><Relationship Id="rId46" Type="http://schemas.openxmlformats.org/officeDocument/2006/relationships/image" Target="media/image15.emf"/><Relationship Id="rId59" Type="http://schemas.openxmlformats.org/officeDocument/2006/relationships/package" Target="embeddings/Microsoft_Visio_Drawing5.vsdx"/><Relationship Id="rId67" Type="http://schemas.openxmlformats.org/officeDocument/2006/relationships/package" Target="embeddings/Microsoft_Visio_Drawing9.vsdx"/><Relationship Id="rId20" Type="http://schemas.openxmlformats.org/officeDocument/2006/relationships/hyperlink" Target="https://nmhsd.sharepoint.com/sites/H20/Collaboration/HHS2020TARC/Shared%20Documents/Reference%20Architecture%20Library/ConOps%20reference%20documents/The%20MMIS%20Replacement%20Project%20Consolidated-December%202018.pdf" TargetMode="External"/><Relationship Id="rId41" Type="http://schemas.openxmlformats.org/officeDocument/2006/relationships/image" Target="media/image12.png"/><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13.vsdx"/><Relationship Id="rId83" Type="http://schemas.openxmlformats.org/officeDocument/2006/relationships/package" Target="embeddings/Microsoft_Visio_Drawing17.vsdx"/><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www.hsd.state.nm.us/uploads/files/Looking%20For%20Information/General%20Information/Request%20for%20Proposals%20(RFPs)/Open%20RFPs/18-630-8000-0003%20HHS2020%20QA%20RFP.pdf" TargetMode="External"/><Relationship Id="rId28" Type="http://schemas.openxmlformats.org/officeDocument/2006/relationships/hyperlink" Target="https://nmmedicaid.acs-inc.com/static/Terms.htm" TargetMode="External"/><Relationship Id="rId36" Type="http://schemas.openxmlformats.org/officeDocument/2006/relationships/image" Target="media/image7.png"/><Relationship Id="rId49" Type="http://schemas.openxmlformats.org/officeDocument/2006/relationships/package" Target="embeddings/Microsoft_Visio_Drawing.vsdx"/><Relationship Id="rId57" Type="http://schemas.openxmlformats.org/officeDocument/2006/relationships/package" Target="embeddings/Microsoft_Visio_Drawing4.vsdx"/><Relationship Id="rId10" Type="http://schemas.openxmlformats.org/officeDocument/2006/relationships/webSettings" Target="webSettings.xml"/><Relationship Id="rId31" Type="http://schemas.openxmlformats.org/officeDocument/2006/relationships/oleObject" Target="embeddings/Microsoft_Visio_2003-2010_Drawing.vsd"/><Relationship Id="rId44" Type="http://schemas.openxmlformats.org/officeDocument/2006/relationships/image" Target="media/image14.png"/><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8.vsdx"/><Relationship Id="rId73" Type="http://schemas.openxmlformats.org/officeDocument/2006/relationships/package" Target="embeddings/Microsoft_Visio_Drawing12.vsdx"/><Relationship Id="rId78" Type="http://schemas.openxmlformats.org/officeDocument/2006/relationships/image" Target="media/image31.emf"/><Relationship Id="rId81" Type="http://schemas.openxmlformats.org/officeDocument/2006/relationships/package" Target="embeddings/Microsoft_Visio_Drawing16.vsdx"/><Relationship Id="rId86"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17.emf"/><Relationship Id="rId55" Type="http://schemas.openxmlformats.org/officeDocument/2006/relationships/package" Target="embeddings/Microsoft_Visio_Drawing3.vsdx"/><Relationship Id="rId76" Type="http://schemas.openxmlformats.org/officeDocument/2006/relationships/image" Target="media/image30.emf"/><Relationship Id="rId7" Type="http://schemas.openxmlformats.org/officeDocument/2006/relationships/numbering" Target="numbering.xml"/><Relationship Id="rId71" Type="http://schemas.openxmlformats.org/officeDocument/2006/relationships/package" Target="embeddings/Microsoft_Visio_Drawing11.vsdx"/><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nmhsd.sharepoint.com/sites/H20/Collaboration/HHS2020TARC/Shared%20Documents/Reference%20Architecture%20Library/ConOps%20reference%20documents/MMISR%20IAPDU%20November%202013.pdf" TargetMode="External"/><Relationship Id="rId40" Type="http://schemas.openxmlformats.org/officeDocument/2006/relationships/image" Target="media/image11.png"/><Relationship Id="rId45" Type="http://schemas.openxmlformats.org/officeDocument/2006/relationships/footer" Target="footer4.xml"/><Relationship Id="rId66" Type="http://schemas.openxmlformats.org/officeDocument/2006/relationships/image" Target="media/image25.emf"/><Relationship Id="rId87" Type="http://schemas.openxmlformats.org/officeDocument/2006/relationships/fontTable" Target="fontTable.xml"/><Relationship Id="rId61" Type="http://schemas.openxmlformats.org/officeDocument/2006/relationships/package" Target="embeddings/Microsoft_Visio_Drawing6.vsdx"/><Relationship Id="rId82" Type="http://schemas.openxmlformats.org/officeDocument/2006/relationships/image" Target="media/image33.emf"/></Relationships>
</file>

<file path=word/_rels/footnotes.xml.rels><?xml version="1.0" encoding="UTF-8" standalone="yes"?>
<Relationships xmlns="http://schemas.openxmlformats.org/package/2006/relationships"><Relationship Id="rId1" Type="http://schemas.openxmlformats.org/officeDocument/2006/relationships/hyperlink" Target="https://www.cms.gov/Regulations-and-Guidance/Guidance/Manuals/Paper-Based-Manuals-Items/CMS02192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EF44F907564D4581FEF8DA9C58561D" ma:contentTypeVersion="9" ma:contentTypeDescription="Create a new document." ma:contentTypeScope="" ma:versionID="fd16c01da26f07b204b8fa0fe5321dc1">
  <xsd:schema xmlns:xsd="http://www.w3.org/2001/XMLSchema" xmlns:xs="http://www.w3.org/2001/XMLSchema" xmlns:p="http://schemas.microsoft.com/office/2006/metadata/properties" xmlns:ns2="858aa8c2-5f8c-4c20-98e3-a4f8121824d8" xmlns:ns3="f5d4dc75-d6ae-4e35-816c-b813b2d415fe" targetNamespace="http://schemas.microsoft.com/office/2006/metadata/properties" ma:root="true" ma:fieldsID="ec5e12ff6790978343e7b4eacdf547e6" ns2:_="" ns3:_="">
    <xsd:import namespace="858aa8c2-5f8c-4c20-98e3-a4f8121824d8"/>
    <xsd:import namespace="f5d4dc75-d6ae-4e35-816c-b813b2d41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aa8c2-5f8c-4c20-98e3-a4f8121824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d4dc75-d6ae-4e35-816c-b813b2d415f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B1FE3-43D8-4EB5-A75D-3A0399EC81BF}">
  <ds:schemaRefs>
    <ds:schemaRef ds:uri="http://schemas.microsoft.com/sharepoint/v3/contenttype/forms"/>
  </ds:schemaRefs>
</ds:datastoreItem>
</file>

<file path=customXml/itemProps2.xml><?xml version="1.0" encoding="utf-8"?>
<ds:datastoreItem xmlns:ds="http://schemas.openxmlformats.org/officeDocument/2006/customXml" ds:itemID="{688CC0DA-DB5B-4CB3-8006-3E48B1126534}">
  <ds:schemaRefs>
    <ds:schemaRef ds:uri="http://schemas.microsoft.com/office/2006/metadata/longProperties"/>
  </ds:schemaRefs>
</ds:datastoreItem>
</file>

<file path=customXml/itemProps3.xml><?xml version="1.0" encoding="utf-8"?>
<ds:datastoreItem xmlns:ds="http://schemas.openxmlformats.org/officeDocument/2006/customXml" ds:itemID="{2AD2178F-6955-4159-9D74-E07985D5B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aa8c2-5f8c-4c20-98e3-a4f8121824d8"/>
    <ds:schemaRef ds:uri="f5d4dc75-d6ae-4e35-816c-b813b2d41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63BF90-B916-4A74-9678-3B828755F97B}">
  <ds:schemaRefs>
    <ds:schemaRef ds:uri="http://schemas.microsoft.com/sharepoint/v3/contenttype/forms"/>
  </ds:schemaRefs>
</ds:datastoreItem>
</file>

<file path=customXml/itemProps5.xml><?xml version="1.0" encoding="utf-8"?>
<ds:datastoreItem xmlns:ds="http://schemas.openxmlformats.org/officeDocument/2006/customXml" ds:itemID="{811ED089-EA54-4755-A3E7-A88D3B122A41}">
  <ds:schemaRefs>
    <ds:schemaRef ds:uri="858aa8c2-5f8c-4c20-98e3-a4f8121824d8"/>
    <ds:schemaRef ds:uri="http://purl.org/dc/terms/"/>
    <ds:schemaRef ds:uri="http://purl.org/dc/elements/1.1/"/>
    <ds:schemaRef ds:uri="http://schemas.openxmlformats.org/package/2006/metadata/core-properties"/>
    <ds:schemaRef ds:uri="http://schemas.microsoft.com/office/2006/documentManagement/types"/>
    <ds:schemaRef ds:uri="f5d4dc75-d6ae-4e35-816c-b813b2d415fe"/>
    <ds:schemaRef ds:uri="http://schemas.microsoft.com/office/2006/metadata/properties"/>
    <ds:schemaRef ds:uri="http://purl.org/dc/dcmitype/"/>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271AAB22-E969-4E12-9E1F-E12310D53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25496</Words>
  <Characters>145329</Characters>
  <Application>Microsoft Office Word</Application>
  <DocSecurity>2</DocSecurity>
  <Lines>1211</Lines>
  <Paragraphs>340</Paragraphs>
  <ScaleCrop>false</ScaleCrop>
  <HeadingPairs>
    <vt:vector size="2" baseType="variant">
      <vt:variant>
        <vt:lpstr>Title</vt:lpstr>
      </vt:variant>
      <vt:variant>
        <vt:i4>1</vt:i4>
      </vt:variant>
    </vt:vector>
  </HeadingPairs>
  <TitlesOfParts>
    <vt:vector size="1" baseType="lpstr">
      <vt:lpstr>ConOps V11</vt:lpstr>
    </vt:vector>
  </TitlesOfParts>
  <Company/>
  <LinksUpToDate>false</LinksUpToDate>
  <CharactersWithSpaces>170485</CharactersWithSpaces>
  <SharedDoc>false</SharedDoc>
  <HLinks>
    <vt:vector size="252" baseType="variant">
      <vt:variant>
        <vt:i4>1179701</vt:i4>
      </vt:variant>
      <vt:variant>
        <vt:i4>257</vt:i4>
      </vt:variant>
      <vt:variant>
        <vt:i4>0</vt:i4>
      </vt:variant>
      <vt:variant>
        <vt:i4>5</vt:i4>
      </vt:variant>
      <vt:variant>
        <vt:lpwstr/>
      </vt:variant>
      <vt:variant>
        <vt:lpwstr>_Toc311467179</vt:lpwstr>
      </vt:variant>
      <vt:variant>
        <vt:i4>1179701</vt:i4>
      </vt:variant>
      <vt:variant>
        <vt:i4>251</vt:i4>
      </vt:variant>
      <vt:variant>
        <vt:i4>0</vt:i4>
      </vt:variant>
      <vt:variant>
        <vt:i4>5</vt:i4>
      </vt:variant>
      <vt:variant>
        <vt:lpwstr/>
      </vt:variant>
      <vt:variant>
        <vt:lpwstr>_Toc311467178</vt:lpwstr>
      </vt:variant>
      <vt:variant>
        <vt:i4>1179701</vt:i4>
      </vt:variant>
      <vt:variant>
        <vt:i4>245</vt:i4>
      </vt:variant>
      <vt:variant>
        <vt:i4>0</vt:i4>
      </vt:variant>
      <vt:variant>
        <vt:i4>5</vt:i4>
      </vt:variant>
      <vt:variant>
        <vt:lpwstr/>
      </vt:variant>
      <vt:variant>
        <vt:lpwstr>_Toc311467177</vt:lpwstr>
      </vt:variant>
      <vt:variant>
        <vt:i4>1179701</vt:i4>
      </vt:variant>
      <vt:variant>
        <vt:i4>239</vt:i4>
      </vt:variant>
      <vt:variant>
        <vt:i4>0</vt:i4>
      </vt:variant>
      <vt:variant>
        <vt:i4>5</vt:i4>
      </vt:variant>
      <vt:variant>
        <vt:lpwstr/>
      </vt:variant>
      <vt:variant>
        <vt:lpwstr>_Toc311467176</vt:lpwstr>
      </vt:variant>
      <vt:variant>
        <vt:i4>1179701</vt:i4>
      </vt:variant>
      <vt:variant>
        <vt:i4>233</vt:i4>
      </vt:variant>
      <vt:variant>
        <vt:i4>0</vt:i4>
      </vt:variant>
      <vt:variant>
        <vt:i4>5</vt:i4>
      </vt:variant>
      <vt:variant>
        <vt:lpwstr/>
      </vt:variant>
      <vt:variant>
        <vt:lpwstr>_Toc311467175</vt:lpwstr>
      </vt:variant>
      <vt:variant>
        <vt:i4>1179701</vt:i4>
      </vt:variant>
      <vt:variant>
        <vt:i4>227</vt:i4>
      </vt:variant>
      <vt:variant>
        <vt:i4>0</vt:i4>
      </vt:variant>
      <vt:variant>
        <vt:i4>5</vt:i4>
      </vt:variant>
      <vt:variant>
        <vt:lpwstr/>
      </vt:variant>
      <vt:variant>
        <vt:lpwstr>_Toc311467174</vt:lpwstr>
      </vt:variant>
      <vt:variant>
        <vt:i4>1179701</vt:i4>
      </vt:variant>
      <vt:variant>
        <vt:i4>221</vt:i4>
      </vt:variant>
      <vt:variant>
        <vt:i4>0</vt:i4>
      </vt:variant>
      <vt:variant>
        <vt:i4>5</vt:i4>
      </vt:variant>
      <vt:variant>
        <vt:lpwstr/>
      </vt:variant>
      <vt:variant>
        <vt:lpwstr>_Toc311467173</vt:lpwstr>
      </vt:variant>
      <vt:variant>
        <vt:i4>1179701</vt:i4>
      </vt:variant>
      <vt:variant>
        <vt:i4>215</vt:i4>
      </vt:variant>
      <vt:variant>
        <vt:i4>0</vt:i4>
      </vt:variant>
      <vt:variant>
        <vt:i4>5</vt:i4>
      </vt:variant>
      <vt:variant>
        <vt:lpwstr/>
      </vt:variant>
      <vt:variant>
        <vt:lpwstr>_Toc311467172</vt:lpwstr>
      </vt:variant>
      <vt:variant>
        <vt:i4>1179701</vt:i4>
      </vt:variant>
      <vt:variant>
        <vt:i4>209</vt:i4>
      </vt:variant>
      <vt:variant>
        <vt:i4>0</vt:i4>
      </vt:variant>
      <vt:variant>
        <vt:i4>5</vt:i4>
      </vt:variant>
      <vt:variant>
        <vt:lpwstr/>
      </vt:variant>
      <vt:variant>
        <vt:lpwstr>_Toc311467171</vt:lpwstr>
      </vt:variant>
      <vt:variant>
        <vt:i4>1179701</vt:i4>
      </vt:variant>
      <vt:variant>
        <vt:i4>203</vt:i4>
      </vt:variant>
      <vt:variant>
        <vt:i4>0</vt:i4>
      </vt:variant>
      <vt:variant>
        <vt:i4>5</vt:i4>
      </vt:variant>
      <vt:variant>
        <vt:lpwstr/>
      </vt:variant>
      <vt:variant>
        <vt:lpwstr>_Toc311467170</vt:lpwstr>
      </vt:variant>
      <vt:variant>
        <vt:i4>1245237</vt:i4>
      </vt:variant>
      <vt:variant>
        <vt:i4>197</vt:i4>
      </vt:variant>
      <vt:variant>
        <vt:i4>0</vt:i4>
      </vt:variant>
      <vt:variant>
        <vt:i4>5</vt:i4>
      </vt:variant>
      <vt:variant>
        <vt:lpwstr/>
      </vt:variant>
      <vt:variant>
        <vt:lpwstr>_Toc311467169</vt:lpwstr>
      </vt:variant>
      <vt:variant>
        <vt:i4>1245237</vt:i4>
      </vt:variant>
      <vt:variant>
        <vt:i4>191</vt:i4>
      </vt:variant>
      <vt:variant>
        <vt:i4>0</vt:i4>
      </vt:variant>
      <vt:variant>
        <vt:i4>5</vt:i4>
      </vt:variant>
      <vt:variant>
        <vt:lpwstr/>
      </vt:variant>
      <vt:variant>
        <vt:lpwstr>_Toc311467168</vt:lpwstr>
      </vt:variant>
      <vt:variant>
        <vt:i4>1245237</vt:i4>
      </vt:variant>
      <vt:variant>
        <vt:i4>185</vt:i4>
      </vt:variant>
      <vt:variant>
        <vt:i4>0</vt:i4>
      </vt:variant>
      <vt:variant>
        <vt:i4>5</vt:i4>
      </vt:variant>
      <vt:variant>
        <vt:lpwstr/>
      </vt:variant>
      <vt:variant>
        <vt:lpwstr>_Toc311467167</vt:lpwstr>
      </vt:variant>
      <vt:variant>
        <vt:i4>1245237</vt:i4>
      </vt:variant>
      <vt:variant>
        <vt:i4>179</vt:i4>
      </vt:variant>
      <vt:variant>
        <vt:i4>0</vt:i4>
      </vt:variant>
      <vt:variant>
        <vt:i4>5</vt:i4>
      </vt:variant>
      <vt:variant>
        <vt:lpwstr/>
      </vt:variant>
      <vt:variant>
        <vt:lpwstr>_Toc311467166</vt:lpwstr>
      </vt:variant>
      <vt:variant>
        <vt:i4>1245237</vt:i4>
      </vt:variant>
      <vt:variant>
        <vt:i4>173</vt:i4>
      </vt:variant>
      <vt:variant>
        <vt:i4>0</vt:i4>
      </vt:variant>
      <vt:variant>
        <vt:i4>5</vt:i4>
      </vt:variant>
      <vt:variant>
        <vt:lpwstr/>
      </vt:variant>
      <vt:variant>
        <vt:lpwstr>_Toc311467165</vt:lpwstr>
      </vt:variant>
      <vt:variant>
        <vt:i4>1245237</vt:i4>
      </vt:variant>
      <vt:variant>
        <vt:i4>167</vt:i4>
      </vt:variant>
      <vt:variant>
        <vt:i4>0</vt:i4>
      </vt:variant>
      <vt:variant>
        <vt:i4>5</vt:i4>
      </vt:variant>
      <vt:variant>
        <vt:lpwstr/>
      </vt:variant>
      <vt:variant>
        <vt:lpwstr>_Toc311467164</vt:lpwstr>
      </vt:variant>
      <vt:variant>
        <vt:i4>1245237</vt:i4>
      </vt:variant>
      <vt:variant>
        <vt:i4>161</vt:i4>
      </vt:variant>
      <vt:variant>
        <vt:i4>0</vt:i4>
      </vt:variant>
      <vt:variant>
        <vt:i4>5</vt:i4>
      </vt:variant>
      <vt:variant>
        <vt:lpwstr/>
      </vt:variant>
      <vt:variant>
        <vt:lpwstr>_Toc311467163</vt:lpwstr>
      </vt:variant>
      <vt:variant>
        <vt:i4>1245237</vt:i4>
      </vt:variant>
      <vt:variant>
        <vt:i4>155</vt:i4>
      </vt:variant>
      <vt:variant>
        <vt:i4>0</vt:i4>
      </vt:variant>
      <vt:variant>
        <vt:i4>5</vt:i4>
      </vt:variant>
      <vt:variant>
        <vt:lpwstr/>
      </vt:variant>
      <vt:variant>
        <vt:lpwstr>_Toc311467162</vt:lpwstr>
      </vt:variant>
      <vt:variant>
        <vt:i4>1245237</vt:i4>
      </vt:variant>
      <vt:variant>
        <vt:i4>149</vt:i4>
      </vt:variant>
      <vt:variant>
        <vt:i4>0</vt:i4>
      </vt:variant>
      <vt:variant>
        <vt:i4>5</vt:i4>
      </vt:variant>
      <vt:variant>
        <vt:lpwstr/>
      </vt:variant>
      <vt:variant>
        <vt:lpwstr>_Toc311467161</vt:lpwstr>
      </vt:variant>
      <vt:variant>
        <vt:i4>1245237</vt:i4>
      </vt:variant>
      <vt:variant>
        <vt:i4>143</vt:i4>
      </vt:variant>
      <vt:variant>
        <vt:i4>0</vt:i4>
      </vt:variant>
      <vt:variant>
        <vt:i4>5</vt:i4>
      </vt:variant>
      <vt:variant>
        <vt:lpwstr/>
      </vt:variant>
      <vt:variant>
        <vt:lpwstr>_Toc311467160</vt:lpwstr>
      </vt:variant>
      <vt:variant>
        <vt:i4>1048629</vt:i4>
      </vt:variant>
      <vt:variant>
        <vt:i4>137</vt:i4>
      </vt:variant>
      <vt:variant>
        <vt:i4>0</vt:i4>
      </vt:variant>
      <vt:variant>
        <vt:i4>5</vt:i4>
      </vt:variant>
      <vt:variant>
        <vt:lpwstr/>
      </vt:variant>
      <vt:variant>
        <vt:lpwstr>_Toc311467159</vt:lpwstr>
      </vt:variant>
      <vt:variant>
        <vt:i4>1048629</vt:i4>
      </vt:variant>
      <vt:variant>
        <vt:i4>131</vt:i4>
      </vt:variant>
      <vt:variant>
        <vt:i4>0</vt:i4>
      </vt:variant>
      <vt:variant>
        <vt:i4>5</vt:i4>
      </vt:variant>
      <vt:variant>
        <vt:lpwstr/>
      </vt:variant>
      <vt:variant>
        <vt:lpwstr>_Toc311467158</vt:lpwstr>
      </vt:variant>
      <vt:variant>
        <vt:i4>1048629</vt:i4>
      </vt:variant>
      <vt:variant>
        <vt:i4>125</vt:i4>
      </vt:variant>
      <vt:variant>
        <vt:i4>0</vt:i4>
      </vt:variant>
      <vt:variant>
        <vt:i4>5</vt:i4>
      </vt:variant>
      <vt:variant>
        <vt:lpwstr/>
      </vt:variant>
      <vt:variant>
        <vt:lpwstr>_Toc311467157</vt:lpwstr>
      </vt:variant>
      <vt:variant>
        <vt:i4>1048629</vt:i4>
      </vt:variant>
      <vt:variant>
        <vt:i4>119</vt:i4>
      </vt:variant>
      <vt:variant>
        <vt:i4>0</vt:i4>
      </vt:variant>
      <vt:variant>
        <vt:i4>5</vt:i4>
      </vt:variant>
      <vt:variant>
        <vt:lpwstr/>
      </vt:variant>
      <vt:variant>
        <vt:lpwstr>_Toc311467156</vt:lpwstr>
      </vt:variant>
      <vt:variant>
        <vt:i4>1048629</vt:i4>
      </vt:variant>
      <vt:variant>
        <vt:i4>113</vt:i4>
      </vt:variant>
      <vt:variant>
        <vt:i4>0</vt:i4>
      </vt:variant>
      <vt:variant>
        <vt:i4>5</vt:i4>
      </vt:variant>
      <vt:variant>
        <vt:lpwstr/>
      </vt:variant>
      <vt:variant>
        <vt:lpwstr>_Toc311467155</vt:lpwstr>
      </vt:variant>
      <vt:variant>
        <vt:i4>1048629</vt:i4>
      </vt:variant>
      <vt:variant>
        <vt:i4>107</vt:i4>
      </vt:variant>
      <vt:variant>
        <vt:i4>0</vt:i4>
      </vt:variant>
      <vt:variant>
        <vt:i4>5</vt:i4>
      </vt:variant>
      <vt:variant>
        <vt:lpwstr/>
      </vt:variant>
      <vt:variant>
        <vt:lpwstr>_Toc311467154</vt:lpwstr>
      </vt:variant>
      <vt:variant>
        <vt:i4>1048629</vt:i4>
      </vt:variant>
      <vt:variant>
        <vt:i4>101</vt:i4>
      </vt:variant>
      <vt:variant>
        <vt:i4>0</vt:i4>
      </vt:variant>
      <vt:variant>
        <vt:i4>5</vt:i4>
      </vt:variant>
      <vt:variant>
        <vt:lpwstr/>
      </vt:variant>
      <vt:variant>
        <vt:lpwstr>_Toc311467153</vt:lpwstr>
      </vt:variant>
      <vt:variant>
        <vt:i4>1048629</vt:i4>
      </vt:variant>
      <vt:variant>
        <vt:i4>95</vt:i4>
      </vt:variant>
      <vt:variant>
        <vt:i4>0</vt:i4>
      </vt:variant>
      <vt:variant>
        <vt:i4>5</vt:i4>
      </vt:variant>
      <vt:variant>
        <vt:lpwstr/>
      </vt:variant>
      <vt:variant>
        <vt:lpwstr>_Toc311467152</vt:lpwstr>
      </vt:variant>
      <vt:variant>
        <vt:i4>1048629</vt:i4>
      </vt:variant>
      <vt:variant>
        <vt:i4>89</vt:i4>
      </vt:variant>
      <vt:variant>
        <vt:i4>0</vt:i4>
      </vt:variant>
      <vt:variant>
        <vt:i4>5</vt:i4>
      </vt:variant>
      <vt:variant>
        <vt:lpwstr/>
      </vt:variant>
      <vt:variant>
        <vt:lpwstr>_Toc311467151</vt:lpwstr>
      </vt:variant>
      <vt:variant>
        <vt:i4>1048629</vt:i4>
      </vt:variant>
      <vt:variant>
        <vt:i4>83</vt:i4>
      </vt:variant>
      <vt:variant>
        <vt:i4>0</vt:i4>
      </vt:variant>
      <vt:variant>
        <vt:i4>5</vt:i4>
      </vt:variant>
      <vt:variant>
        <vt:lpwstr/>
      </vt:variant>
      <vt:variant>
        <vt:lpwstr>_Toc311467150</vt:lpwstr>
      </vt:variant>
      <vt:variant>
        <vt:i4>1114165</vt:i4>
      </vt:variant>
      <vt:variant>
        <vt:i4>77</vt:i4>
      </vt:variant>
      <vt:variant>
        <vt:i4>0</vt:i4>
      </vt:variant>
      <vt:variant>
        <vt:i4>5</vt:i4>
      </vt:variant>
      <vt:variant>
        <vt:lpwstr/>
      </vt:variant>
      <vt:variant>
        <vt:lpwstr>_Toc311467149</vt:lpwstr>
      </vt:variant>
      <vt:variant>
        <vt:i4>1114165</vt:i4>
      </vt:variant>
      <vt:variant>
        <vt:i4>71</vt:i4>
      </vt:variant>
      <vt:variant>
        <vt:i4>0</vt:i4>
      </vt:variant>
      <vt:variant>
        <vt:i4>5</vt:i4>
      </vt:variant>
      <vt:variant>
        <vt:lpwstr/>
      </vt:variant>
      <vt:variant>
        <vt:lpwstr>_Toc311467148</vt:lpwstr>
      </vt:variant>
      <vt:variant>
        <vt:i4>1114165</vt:i4>
      </vt:variant>
      <vt:variant>
        <vt:i4>65</vt:i4>
      </vt:variant>
      <vt:variant>
        <vt:i4>0</vt:i4>
      </vt:variant>
      <vt:variant>
        <vt:i4>5</vt:i4>
      </vt:variant>
      <vt:variant>
        <vt:lpwstr/>
      </vt:variant>
      <vt:variant>
        <vt:lpwstr>_Toc311467147</vt:lpwstr>
      </vt:variant>
      <vt:variant>
        <vt:i4>1114165</vt:i4>
      </vt:variant>
      <vt:variant>
        <vt:i4>59</vt:i4>
      </vt:variant>
      <vt:variant>
        <vt:i4>0</vt:i4>
      </vt:variant>
      <vt:variant>
        <vt:i4>5</vt:i4>
      </vt:variant>
      <vt:variant>
        <vt:lpwstr/>
      </vt:variant>
      <vt:variant>
        <vt:lpwstr>_Toc311467146</vt:lpwstr>
      </vt:variant>
      <vt:variant>
        <vt:i4>1114165</vt:i4>
      </vt:variant>
      <vt:variant>
        <vt:i4>53</vt:i4>
      </vt:variant>
      <vt:variant>
        <vt:i4>0</vt:i4>
      </vt:variant>
      <vt:variant>
        <vt:i4>5</vt:i4>
      </vt:variant>
      <vt:variant>
        <vt:lpwstr/>
      </vt:variant>
      <vt:variant>
        <vt:lpwstr>_Toc311467145</vt:lpwstr>
      </vt:variant>
      <vt:variant>
        <vt:i4>1114165</vt:i4>
      </vt:variant>
      <vt:variant>
        <vt:i4>47</vt:i4>
      </vt:variant>
      <vt:variant>
        <vt:i4>0</vt:i4>
      </vt:variant>
      <vt:variant>
        <vt:i4>5</vt:i4>
      </vt:variant>
      <vt:variant>
        <vt:lpwstr/>
      </vt:variant>
      <vt:variant>
        <vt:lpwstr>_Toc311467144</vt:lpwstr>
      </vt:variant>
      <vt:variant>
        <vt:i4>1114165</vt:i4>
      </vt:variant>
      <vt:variant>
        <vt:i4>41</vt:i4>
      </vt:variant>
      <vt:variant>
        <vt:i4>0</vt:i4>
      </vt:variant>
      <vt:variant>
        <vt:i4>5</vt:i4>
      </vt:variant>
      <vt:variant>
        <vt:lpwstr/>
      </vt:variant>
      <vt:variant>
        <vt:lpwstr>_Toc311467143</vt:lpwstr>
      </vt:variant>
      <vt:variant>
        <vt:i4>1114165</vt:i4>
      </vt:variant>
      <vt:variant>
        <vt:i4>35</vt:i4>
      </vt:variant>
      <vt:variant>
        <vt:i4>0</vt:i4>
      </vt:variant>
      <vt:variant>
        <vt:i4>5</vt:i4>
      </vt:variant>
      <vt:variant>
        <vt:lpwstr/>
      </vt:variant>
      <vt:variant>
        <vt:lpwstr>_Toc311467142</vt:lpwstr>
      </vt:variant>
      <vt:variant>
        <vt:i4>1114165</vt:i4>
      </vt:variant>
      <vt:variant>
        <vt:i4>29</vt:i4>
      </vt:variant>
      <vt:variant>
        <vt:i4>0</vt:i4>
      </vt:variant>
      <vt:variant>
        <vt:i4>5</vt:i4>
      </vt:variant>
      <vt:variant>
        <vt:lpwstr/>
      </vt:variant>
      <vt:variant>
        <vt:lpwstr>_Toc311467141</vt:lpwstr>
      </vt:variant>
      <vt:variant>
        <vt:i4>1114165</vt:i4>
      </vt:variant>
      <vt:variant>
        <vt:i4>23</vt:i4>
      </vt:variant>
      <vt:variant>
        <vt:i4>0</vt:i4>
      </vt:variant>
      <vt:variant>
        <vt:i4>5</vt:i4>
      </vt:variant>
      <vt:variant>
        <vt:lpwstr/>
      </vt:variant>
      <vt:variant>
        <vt:lpwstr>_Toc311467140</vt:lpwstr>
      </vt:variant>
      <vt:variant>
        <vt:i4>1441845</vt:i4>
      </vt:variant>
      <vt:variant>
        <vt:i4>17</vt:i4>
      </vt:variant>
      <vt:variant>
        <vt:i4>0</vt:i4>
      </vt:variant>
      <vt:variant>
        <vt:i4>5</vt:i4>
      </vt:variant>
      <vt:variant>
        <vt:lpwstr/>
      </vt:variant>
      <vt:variant>
        <vt:lpwstr>_Toc311467139</vt:lpwstr>
      </vt:variant>
      <vt:variant>
        <vt:i4>1441845</vt:i4>
      </vt:variant>
      <vt:variant>
        <vt:i4>11</vt:i4>
      </vt:variant>
      <vt:variant>
        <vt:i4>0</vt:i4>
      </vt:variant>
      <vt:variant>
        <vt:i4>5</vt:i4>
      </vt:variant>
      <vt:variant>
        <vt:lpwstr/>
      </vt:variant>
      <vt:variant>
        <vt:lpwstr>_Toc311467138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ConOps V11</dc:title>
  <dc:subject/>
  <dc:creator>Jennifer Galvez</dc:creator>
  <cp:keywords>ConOps;CMS;R1</cp:keywords>
  <dc:description/>
  <cp:lastModifiedBy>Wes Sanford</cp:lastModifiedBy>
  <cp:revision>3</cp:revision>
  <cp:lastPrinted>2018-12-20T22:19:00Z</cp:lastPrinted>
  <dcterms:created xsi:type="dcterms:W3CDTF">2018-12-20T22:20:00Z</dcterms:created>
  <dcterms:modified xsi:type="dcterms:W3CDTF">2018-12-20T22:20:00Z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0x01010021EF44F907564D4581FEF8DA9C58561D</vt:lpwstr>
  </property>
  <property fmtid="{D5CDD505-2E9C-101B-9397-08002B2CF9AE}" pid="3" name="_MarkAsFinal">
    <vt:bool>true</vt:bool>
  </property>
</Properties>
</file>